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E049" w14:textId="19552DD8" w:rsidR="00C369C3" w:rsidRPr="00750EAD" w:rsidRDefault="00E968E8" w:rsidP="00273700">
      <w:pPr>
        <w:spacing w:after="0" w:line="240" w:lineRule="auto"/>
        <w:rPr>
          <w:rFonts w:eastAsia="Arial"/>
          <w:b/>
          <w:bCs/>
          <w:color w:val="911111"/>
          <w:sz w:val="28"/>
          <w:szCs w:val="28"/>
        </w:rPr>
      </w:pPr>
      <w:bookmarkStart w:id="0" w:name="_Hlk536779361"/>
      <w:r w:rsidRPr="00750EAD">
        <w:rPr>
          <w:rFonts w:eastAsia="Arial"/>
          <w:b/>
          <w:bCs/>
          <w:color w:val="911111"/>
          <w:sz w:val="28"/>
          <w:szCs w:val="28"/>
        </w:rPr>
        <w:t>Higher and Degree Apprenticeship</w:t>
      </w:r>
      <w:r w:rsidR="00C369C3" w:rsidRPr="00750EAD">
        <w:rPr>
          <w:rFonts w:eastAsia="Arial"/>
          <w:b/>
          <w:bCs/>
          <w:color w:val="911111"/>
          <w:sz w:val="28"/>
          <w:szCs w:val="28"/>
        </w:rPr>
        <w:t>s</w:t>
      </w:r>
    </w:p>
    <w:p w14:paraId="57A11A31" w14:textId="273E6A3B" w:rsidR="008318EF" w:rsidRPr="00750EAD" w:rsidRDefault="00273700" w:rsidP="00273700">
      <w:pPr>
        <w:spacing w:after="0" w:line="240" w:lineRule="auto"/>
        <w:rPr>
          <w:rFonts w:eastAsia="Arial"/>
          <w:b/>
          <w:bCs/>
          <w:color w:val="911111"/>
          <w:sz w:val="28"/>
          <w:szCs w:val="28"/>
        </w:rPr>
      </w:pPr>
      <w:r w:rsidRPr="00750EAD">
        <w:rPr>
          <w:rFonts w:eastAsia="Arial"/>
          <w:b/>
          <w:bCs/>
          <w:color w:val="911111"/>
          <w:sz w:val="28"/>
          <w:szCs w:val="28"/>
        </w:rPr>
        <w:t xml:space="preserve">Assessment for </w:t>
      </w:r>
      <w:r w:rsidR="00295149" w:rsidRPr="00750EAD">
        <w:rPr>
          <w:rFonts w:eastAsia="Arial"/>
          <w:b/>
          <w:bCs/>
          <w:color w:val="911111"/>
          <w:sz w:val="28"/>
          <w:szCs w:val="28"/>
        </w:rPr>
        <w:t xml:space="preserve">the </w:t>
      </w:r>
      <w:r w:rsidRPr="00750EAD">
        <w:rPr>
          <w:rFonts w:eastAsia="Arial"/>
          <w:b/>
          <w:bCs/>
          <w:color w:val="911111"/>
          <w:sz w:val="28"/>
          <w:szCs w:val="28"/>
        </w:rPr>
        <w:t xml:space="preserve">Development of Knowledge Skills and Behaviours </w:t>
      </w:r>
    </w:p>
    <w:bookmarkEnd w:id="0"/>
    <w:p w14:paraId="714C3EF6" w14:textId="207E2EA1" w:rsidR="008318EF" w:rsidRDefault="008318EF" w:rsidP="00EC5FA7">
      <w:pPr>
        <w:jc w:val="both"/>
        <w:outlineLvl w:val="0"/>
        <w:rPr>
          <w:bCs/>
        </w:rPr>
      </w:pPr>
    </w:p>
    <w:p w14:paraId="196D9995" w14:textId="77777777" w:rsidR="008D1FED" w:rsidRPr="008D1FED" w:rsidRDefault="008D1FED" w:rsidP="00EC5FA7">
      <w:pPr>
        <w:jc w:val="both"/>
        <w:outlineLvl w:val="0"/>
        <w:rPr>
          <w:rFonts w:eastAsia="Arial"/>
          <w:b/>
          <w:bCs/>
          <w:color w:val="E31C79"/>
        </w:rPr>
      </w:pPr>
      <w:r w:rsidRPr="008D1FED">
        <w:rPr>
          <w:rFonts w:eastAsia="Arial"/>
          <w:b/>
          <w:bCs/>
          <w:color w:val="E31C79"/>
        </w:rPr>
        <w:t>About this Guidance</w:t>
      </w:r>
    </w:p>
    <w:p w14:paraId="23CF9E1F" w14:textId="5D87A3ED" w:rsidR="00295149" w:rsidRDefault="00295149" w:rsidP="00EC5FA7">
      <w:pPr>
        <w:jc w:val="both"/>
        <w:outlineLvl w:val="0"/>
        <w:rPr>
          <w:bCs/>
        </w:rPr>
      </w:pPr>
      <w:r>
        <w:rPr>
          <w:bCs/>
        </w:rPr>
        <w:t xml:space="preserve">This document provides guidance on how to set Assessment for the Development of Knowledge Skills </w:t>
      </w:r>
      <w:r w:rsidR="008D1FED">
        <w:rPr>
          <w:bCs/>
        </w:rPr>
        <w:t>&amp;</w:t>
      </w:r>
      <w:r>
        <w:rPr>
          <w:bCs/>
        </w:rPr>
        <w:t xml:space="preserve"> Behaviours (AD-KSB)</w:t>
      </w:r>
      <w:r w:rsidR="008D1FED">
        <w:rPr>
          <w:bCs/>
        </w:rPr>
        <w:t xml:space="preserve"> (a bit like “assessment for learning” but aimed at Apprentices.</w:t>
      </w:r>
    </w:p>
    <w:p w14:paraId="4F32AF30" w14:textId="7126B2F5" w:rsidR="007F1987" w:rsidRDefault="007D433E" w:rsidP="00EC5FA7">
      <w:pPr>
        <w:jc w:val="both"/>
        <w:outlineLvl w:val="0"/>
        <w:rPr>
          <w:bCs/>
        </w:rPr>
      </w:pPr>
      <w:r>
        <w:rPr>
          <w:bCs/>
        </w:rPr>
        <w:t xml:space="preserve">The End Point Assessment is the point at which KSBs will be </w:t>
      </w:r>
      <w:r w:rsidRPr="007D433E">
        <w:rPr>
          <w:bCs/>
          <w:i/>
          <w:iCs/>
        </w:rPr>
        <w:t>synoptically</w:t>
      </w:r>
      <w:r>
        <w:rPr>
          <w:bCs/>
        </w:rPr>
        <w:t xml:space="preserve"> assessed. All on Program modules should include assessment that</w:t>
      </w:r>
      <w:r w:rsidR="008D1FED">
        <w:rPr>
          <w:bCs/>
        </w:rPr>
        <w:t xml:space="preserve"> directly</w:t>
      </w:r>
      <w:r>
        <w:rPr>
          <w:bCs/>
        </w:rPr>
        <w:t xml:space="preserve"> </w:t>
      </w:r>
      <w:r w:rsidRPr="008D1FED">
        <w:rPr>
          <w:bCs/>
          <w:i/>
          <w:iCs/>
        </w:rPr>
        <w:t>facilitates</w:t>
      </w:r>
      <w:r>
        <w:rPr>
          <w:bCs/>
        </w:rPr>
        <w:t xml:space="preserve"> the development of KSBs.</w:t>
      </w:r>
      <w:r w:rsidR="008D1FED">
        <w:rPr>
          <w:bCs/>
        </w:rPr>
        <w:t xml:space="preserve">   </w:t>
      </w:r>
      <w:r w:rsidR="00324323">
        <w:rPr>
          <w:bCs/>
        </w:rPr>
        <w:t xml:space="preserve">The </w:t>
      </w:r>
      <w:proofErr w:type="spellStart"/>
      <w:r w:rsidR="00324323">
        <w:rPr>
          <w:bCs/>
        </w:rPr>
        <w:t>OfSTE</w:t>
      </w:r>
      <w:r w:rsidR="00295149">
        <w:rPr>
          <w:bCs/>
        </w:rPr>
        <w:t>D</w:t>
      </w:r>
      <w:proofErr w:type="spellEnd"/>
      <w:r w:rsidR="00324323">
        <w:rPr>
          <w:bCs/>
        </w:rPr>
        <w:t xml:space="preserve"> Education Inspection Framework </w:t>
      </w:r>
      <w:r w:rsidR="001F16BA">
        <w:rPr>
          <w:bCs/>
        </w:rPr>
        <w:t xml:space="preserve">provides for the </w:t>
      </w:r>
      <w:r w:rsidR="00324323">
        <w:rPr>
          <w:bCs/>
        </w:rPr>
        <w:t>judge</w:t>
      </w:r>
      <w:r w:rsidR="001F16BA">
        <w:rPr>
          <w:bCs/>
        </w:rPr>
        <w:t>ment of</w:t>
      </w:r>
      <w:r w:rsidR="00324323">
        <w:rPr>
          <w:bCs/>
        </w:rPr>
        <w:t xml:space="preserve"> Apprenticeship Training Providers </w:t>
      </w:r>
      <w:r w:rsidR="00295149">
        <w:rPr>
          <w:bCs/>
        </w:rPr>
        <w:t xml:space="preserve">like SHU </w:t>
      </w:r>
      <w:r w:rsidR="00324323">
        <w:rPr>
          <w:bCs/>
        </w:rPr>
        <w:t xml:space="preserve">on the </w:t>
      </w:r>
      <w:r w:rsidR="00324323" w:rsidRPr="00295149">
        <w:rPr>
          <w:bCs/>
          <w:i/>
          <w:iCs/>
        </w:rPr>
        <w:t>quality of education</w:t>
      </w:r>
      <w:r w:rsidR="00324323">
        <w:rPr>
          <w:bCs/>
        </w:rPr>
        <w:t xml:space="preserve"> taking into consideration</w:t>
      </w:r>
      <w:r w:rsidR="00A318F2">
        <w:rPr>
          <w:bCs/>
        </w:rPr>
        <w:t xml:space="preserve"> (extract)</w:t>
      </w:r>
      <w:r w:rsidR="00324323">
        <w:rPr>
          <w:bCs/>
        </w:rPr>
        <w:t>:</w:t>
      </w:r>
    </w:p>
    <w:p w14:paraId="6453FF0E" w14:textId="4570FC19" w:rsidR="00A318F2" w:rsidRDefault="007F1987" w:rsidP="00EC5FA7">
      <w:pPr>
        <w:jc w:val="both"/>
        <w:outlineLvl w:val="0"/>
        <w:rPr>
          <w:bCs/>
        </w:rPr>
      </w:pPr>
      <w:r>
        <w:rPr>
          <w:bCs/>
          <w:noProof/>
        </w:rPr>
        <mc:AlternateContent>
          <mc:Choice Requires="wps">
            <w:drawing>
              <wp:anchor distT="0" distB="0" distL="114300" distR="114300" simplePos="0" relativeHeight="251659264" behindDoc="0" locked="0" layoutInCell="1" allowOverlap="1" wp14:anchorId="1A841557" wp14:editId="0F38B490">
                <wp:simplePos x="0" y="0"/>
                <wp:positionH relativeFrom="column">
                  <wp:posOffset>-15240</wp:posOffset>
                </wp:positionH>
                <wp:positionV relativeFrom="paragraph">
                  <wp:posOffset>135684</wp:posOffset>
                </wp:positionV>
                <wp:extent cx="5792962" cy="1818229"/>
                <wp:effectExtent l="0" t="0" r="17780" b="10795"/>
                <wp:wrapNone/>
                <wp:docPr id="2" name="Rectangle: Rounded Corners 2"/>
                <wp:cNvGraphicFramePr/>
                <a:graphic xmlns:a="http://schemas.openxmlformats.org/drawingml/2006/main">
                  <a:graphicData uri="http://schemas.microsoft.com/office/word/2010/wordprocessingShape">
                    <wps:wsp>
                      <wps:cNvSpPr/>
                      <wps:spPr>
                        <a:xfrm>
                          <a:off x="0" y="0"/>
                          <a:ext cx="5792962" cy="1818229"/>
                        </a:xfrm>
                        <a:prstGeom prst="roundRect">
                          <a:avLst/>
                        </a:prstGeom>
                        <a:solidFill>
                          <a:schemeClr val="bg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E5906" w14:textId="77777777" w:rsidR="007F1987" w:rsidRPr="007F1987" w:rsidRDefault="007F1987" w:rsidP="007F1987">
                            <w:pPr>
                              <w:pStyle w:val="ListParagraph"/>
                              <w:numPr>
                                <w:ilvl w:val="0"/>
                                <w:numId w:val="37"/>
                              </w:numPr>
                              <w:jc w:val="both"/>
                              <w:outlineLvl w:val="0"/>
                              <w:rPr>
                                <w:bCs/>
                                <w:i/>
                                <w:iCs/>
                                <w:color w:val="17365D" w:themeColor="text2" w:themeShade="BF"/>
                              </w:rPr>
                            </w:pPr>
                            <w:r w:rsidRPr="007F1987">
                              <w:rPr>
                                <w:bCs/>
                                <w:i/>
                                <w:iCs/>
                                <w:color w:val="17365D" w:themeColor="text2" w:themeShade="BF"/>
                              </w:rPr>
                              <w:t xml:space="preserve">The provider’s curriculum, which embodies the decisions the provider has made about the knowledge skills and behaviours its learners need to acquire to fulfil their aspirations for learning, </w:t>
                            </w:r>
                            <w:proofErr w:type="gramStart"/>
                            <w:r w:rsidRPr="007F1987">
                              <w:rPr>
                                <w:bCs/>
                                <w:i/>
                                <w:iCs/>
                                <w:color w:val="17365D" w:themeColor="text2" w:themeShade="BF"/>
                              </w:rPr>
                              <w:t>employment</w:t>
                            </w:r>
                            <w:proofErr w:type="gramEnd"/>
                            <w:r w:rsidRPr="007F1987">
                              <w:rPr>
                                <w:bCs/>
                                <w:i/>
                                <w:iCs/>
                                <w:color w:val="17365D" w:themeColor="text2" w:themeShade="BF"/>
                              </w:rPr>
                              <w:t xml:space="preserve"> and independence.</w:t>
                            </w:r>
                          </w:p>
                          <w:p w14:paraId="724A225A" w14:textId="77777777" w:rsidR="007F1987" w:rsidRPr="007F1987" w:rsidRDefault="007F1987" w:rsidP="007F1987">
                            <w:pPr>
                              <w:pStyle w:val="ListParagraph"/>
                              <w:jc w:val="both"/>
                              <w:outlineLvl w:val="0"/>
                              <w:rPr>
                                <w:bCs/>
                                <w:i/>
                                <w:iCs/>
                                <w:color w:val="17365D" w:themeColor="text2" w:themeShade="BF"/>
                              </w:rPr>
                            </w:pPr>
                          </w:p>
                          <w:p w14:paraId="2114DB78" w14:textId="77777777" w:rsidR="007F1987" w:rsidRPr="007F1987" w:rsidRDefault="007F1987" w:rsidP="007F1987">
                            <w:pPr>
                              <w:pStyle w:val="ListParagraph"/>
                              <w:numPr>
                                <w:ilvl w:val="0"/>
                                <w:numId w:val="37"/>
                              </w:numPr>
                              <w:jc w:val="both"/>
                              <w:outlineLvl w:val="0"/>
                              <w:rPr>
                                <w:bCs/>
                                <w:i/>
                                <w:iCs/>
                                <w:color w:val="17365D" w:themeColor="text2" w:themeShade="BF"/>
                              </w:rPr>
                            </w:pPr>
                            <w:r w:rsidRPr="007F1987">
                              <w:rPr>
                                <w:bCs/>
                                <w:i/>
                                <w:iCs/>
                                <w:color w:val="17365D" w:themeColor="text2" w:themeShade="BF"/>
                              </w:rPr>
                              <w:t>The way teachers teach and assess to support learners to build their knowledge and apply that knowledge as skills.</w:t>
                            </w:r>
                          </w:p>
                          <w:p w14:paraId="136F88C3" w14:textId="77777777" w:rsidR="007F1987" w:rsidRDefault="007F1987" w:rsidP="007F19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841557" id="Rectangle: Rounded Corners 2" o:spid="_x0000_s1026" style="position:absolute;left:0;text-align:left;margin-left:-1.2pt;margin-top:10.7pt;width:456.15pt;height:14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" fillcolor="#eeece1 [3214]" strokecolor="#943634 [2405]" strokeweight="2pt">
                <v:textbox>
                  <w:txbxContent>
                    <w:p w14:paraId="471E5906" w14:textId="77777777" w:rsidR="007F1987" w:rsidRPr="007F1987" w:rsidRDefault="007F1987" w:rsidP="007F1987">
                      <w:pPr>
                        <w:pStyle w:val="ListParagraph"/>
                        <w:numPr>
                          <w:ilvl w:val="0"/>
                          <w:numId w:val="37"/>
                        </w:numPr>
                        <w:jc w:val="both"/>
                        <w:outlineLvl w:val="0"/>
                        <w:rPr>
                          <w:bCs/>
                          <w:i/>
                          <w:iCs/>
                          <w:color w:val="17365D" w:themeColor="text2" w:themeShade="BF"/>
                        </w:rPr>
                      </w:pPr>
                      <w:r w:rsidRPr="007F1987">
                        <w:rPr>
                          <w:bCs/>
                          <w:i/>
                          <w:iCs/>
                          <w:color w:val="17365D" w:themeColor="text2" w:themeShade="BF"/>
                        </w:rPr>
                        <w:t xml:space="preserve">The provider’s curriculum, which embodies the decisions the provider has made about the knowledge skills and behaviours its learners need to acquire to fulfil their aspirations for learning, </w:t>
                      </w:r>
                      <w:proofErr w:type="gramStart"/>
                      <w:r w:rsidRPr="007F1987">
                        <w:rPr>
                          <w:bCs/>
                          <w:i/>
                          <w:iCs/>
                          <w:color w:val="17365D" w:themeColor="text2" w:themeShade="BF"/>
                        </w:rPr>
                        <w:t>employment</w:t>
                      </w:r>
                      <w:proofErr w:type="gramEnd"/>
                      <w:r w:rsidRPr="007F1987">
                        <w:rPr>
                          <w:bCs/>
                          <w:i/>
                          <w:iCs/>
                          <w:color w:val="17365D" w:themeColor="text2" w:themeShade="BF"/>
                        </w:rPr>
                        <w:t xml:space="preserve"> and independence.</w:t>
                      </w:r>
                    </w:p>
                    <w:p w14:paraId="724A225A" w14:textId="77777777" w:rsidR="007F1987" w:rsidRPr="007F1987" w:rsidRDefault="007F1987" w:rsidP="007F1987">
                      <w:pPr>
                        <w:pStyle w:val="ListParagraph"/>
                        <w:jc w:val="both"/>
                        <w:outlineLvl w:val="0"/>
                        <w:rPr>
                          <w:bCs/>
                          <w:i/>
                          <w:iCs/>
                          <w:color w:val="17365D" w:themeColor="text2" w:themeShade="BF"/>
                        </w:rPr>
                      </w:pPr>
                    </w:p>
                    <w:p w14:paraId="2114DB78" w14:textId="77777777" w:rsidR="007F1987" w:rsidRPr="007F1987" w:rsidRDefault="007F1987" w:rsidP="007F1987">
                      <w:pPr>
                        <w:pStyle w:val="ListParagraph"/>
                        <w:numPr>
                          <w:ilvl w:val="0"/>
                          <w:numId w:val="37"/>
                        </w:numPr>
                        <w:jc w:val="both"/>
                        <w:outlineLvl w:val="0"/>
                        <w:rPr>
                          <w:bCs/>
                          <w:i/>
                          <w:iCs/>
                          <w:color w:val="17365D" w:themeColor="text2" w:themeShade="BF"/>
                        </w:rPr>
                      </w:pPr>
                      <w:r w:rsidRPr="007F1987">
                        <w:rPr>
                          <w:bCs/>
                          <w:i/>
                          <w:iCs/>
                          <w:color w:val="17365D" w:themeColor="text2" w:themeShade="BF"/>
                        </w:rPr>
                        <w:t>The way teachers teach and assess to support learners to build their knowledge and apply that knowledge as skills.</w:t>
                      </w:r>
                    </w:p>
                    <w:p w14:paraId="136F88C3" w14:textId="77777777" w:rsidR="007F1987" w:rsidRDefault="007F1987" w:rsidP="007F1987">
                      <w:pPr>
                        <w:jc w:val="center"/>
                      </w:pPr>
                    </w:p>
                  </w:txbxContent>
                </v:textbox>
              </v:roundrect>
            </w:pict>
          </mc:Fallback>
        </mc:AlternateContent>
      </w:r>
    </w:p>
    <w:p w14:paraId="5C00D060" w14:textId="2646D003" w:rsidR="007F1987" w:rsidRDefault="007F1987" w:rsidP="00EC5FA7">
      <w:pPr>
        <w:jc w:val="both"/>
        <w:outlineLvl w:val="0"/>
        <w:rPr>
          <w:bCs/>
        </w:rPr>
      </w:pPr>
    </w:p>
    <w:p w14:paraId="05A6D477" w14:textId="77777777" w:rsidR="007F1987" w:rsidRDefault="007F1987" w:rsidP="00EC5FA7">
      <w:pPr>
        <w:jc w:val="both"/>
        <w:outlineLvl w:val="0"/>
        <w:rPr>
          <w:bCs/>
        </w:rPr>
      </w:pPr>
    </w:p>
    <w:p w14:paraId="3C36F8E7" w14:textId="77777777" w:rsidR="007F1987" w:rsidRDefault="007F1987" w:rsidP="00EC5FA7">
      <w:pPr>
        <w:jc w:val="both"/>
        <w:outlineLvl w:val="0"/>
        <w:rPr>
          <w:bCs/>
        </w:rPr>
      </w:pPr>
    </w:p>
    <w:p w14:paraId="6A44A34E" w14:textId="77777777" w:rsidR="007F1987" w:rsidRDefault="007F1987" w:rsidP="00EC5FA7">
      <w:pPr>
        <w:jc w:val="both"/>
        <w:outlineLvl w:val="0"/>
        <w:rPr>
          <w:bCs/>
        </w:rPr>
      </w:pPr>
    </w:p>
    <w:p w14:paraId="51332754" w14:textId="77777777" w:rsidR="007F1987" w:rsidRDefault="007F1987" w:rsidP="00EC5FA7">
      <w:pPr>
        <w:jc w:val="both"/>
        <w:outlineLvl w:val="0"/>
        <w:rPr>
          <w:bCs/>
        </w:rPr>
      </w:pPr>
    </w:p>
    <w:p w14:paraId="596DF266" w14:textId="77777777" w:rsidR="007F1987" w:rsidRDefault="007F1987" w:rsidP="00EC5FA7">
      <w:pPr>
        <w:jc w:val="both"/>
        <w:outlineLvl w:val="0"/>
        <w:rPr>
          <w:bCs/>
        </w:rPr>
      </w:pPr>
    </w:p>
    <w:p w14:paraId="1F5D8BF9" w14:textId="7354E622" w:rsidR="00A318F2" w:rsidRDefault="00A318F2" w:rsidP="00EC5FA7">
      <w:pPr>
        <w:jc w:val="both"/>
        <w:outlineLvl w:val="0"/>
        <w:rPr>
          <w:bCs/>
        </w:rPr>
      </w:pPr>
      <w:r>
        <w:rPr>
          <w:bCs/>
        </w:rPr>
        <w:t xml:space="preserve">Very much linked to this </w:t>
      </w:r>
      <w:proofErr w:type="spellStart"/>
      <w:r w:rsidR="001C2E90">
        <w:rPr>
          <w:bCs/>
        </w:rPr>
        <w:t>OfSTEd</w:t>
      </w:r>
      <w:proofErr w:type="spellEnd"/>
      <w:r w:rsidR="001C2E90">
        <w:rPr>
          <w:bCs/>
        </w:rPr>
        <w:t xml:space="preserve"> position </w:t>
      </w:r>
      <w:r>
        <w:rPr>
          <w:bCs/>
        </w:rPr>
        <w:t xml:space="preserve">are the requirements of the Education &amp; Skills Funding Agency </w:t>
      </w:r>
      <w:r w:rsidR="001C2E90">
        <w:rPr>
          <w:bCs/>
        </w:rPr>
        <w:t xml:space="preserve">(ESFA) </w:t>
      </w:r>
      <w:r>
        <w:rPr>
          <w:bCs/>
        </w:rPr>
        <w:t>to generate a</w:t>
      </w:r>
      <w:r w:rsidR="001C2E90">
        <w:rPr>
          <w:bCs/>
        </w:rPr>
        <w:t xml:space="preserve"> “</w:t>
      </w:r>
      <w:r w:rsidR="001C2E90" w:rsidRPr="00295149">
        <w:rPr>
          <w:bCs/>
          <w:i/>
          <w:iCs/>
        </w:rPr>
        <w:t>T</w:t>
      </w:r>
      <w:r w:rsidRPr="00295149">
        <w:rPr>
          <w:bCs/>
          <w:i/>
          <w:iCs/>
        </w:rPr>
        <w:t xml:space="preserve">raining </w:t>
      </w:r>
      <w:r w:rsidR="001C2E90" w:rsidRPr="00295149">
        <w:rPr>
          <w:bCs/>
          <w:i/>
          <w:iCs/>
        </w:rPr>
        <w:t>P</w:t>
      </w:r>
      <w:r w:rsidRPr="00295149">
        <w:rPr>
          <w:bCs/>
          <w:i/>
          <w:iCs/>
        </w:rPr>
        <w:t>lan</w:t>
      </w:r>
      <w:r w:rsidR="001C2E90">
        <w:rPr>
          <w:bCs/>
        </w:rPr>
        <w:t xml:space="preserve">” </w:t>
      </w:r>
      <w:r>
        <w:rPr>
          <w:bCs/>
        </w:rPr>
        <w:t xml:space="preserve">prior to the start of each </w:t>
      </w:r>
      <w:r w:rsidR="00295149">
        <w:rPr>
          <w:bCs/>
        </w:rPr>
        <w:t>A</w:t>
      </w:r>
      <w:r>
        <w:rPr>
          <w:bCs/>
        </w:rPr>
        <w:t xml:space="preserve">pprenticeship.  The link </w:t>
      </w:r>
      <w:r w:rsidR="001C2E90">
        <w:rPr>
          <w:bCs/>
        </w:rPr>
        <w:t xml:space="preserve">between ESFA and </w:t>
      </w:r>
      <w:proofErr w:type="spellStart"/>
      <w:r w:rsidR="001C2E90">
        <w:rPr>
          <w:bCs/>
        </w:rPr>
        <w:t>OfSTED</w:t>
      </w:r>
      <w:proofErr w:type="spellEnd"/>
      <w:r w:rsidR="001C2E90">
        <w:rPr>
          <w:bCs/>
        </w:rPr>
        <w:t xml:space="preserve"> requirements </w:t>
      </w:r>
      <w:r>
        <w:rPr>
          <w:bCs/>
        </w:rPr>
        <w:t xml:space="preserve">exists because employers will be </w:t>
      </w:r>
      <w:r w:rsidR="008D1FED">
        <w:rPr>
          <w:bCs/>
        </w:rPr>
        <w:t>also</w:t>
      </w:r>
      <w:r>
        <w:rPr>
          <w:bCs/>
        </w:rPr>
        <w:t xml:space="preserve"> responsible for the experiences that generate the development of KSBs.  Therefore, we need the employers t</w:t>
      </w:r>
      <w:r w:rsidR="001C2E90">
        <w:rPr>
          <w:bCs/>
        </w:rPr>
        <w:t>o</w:t>
      </w:r>
      <w:r>
        <w:rPr>
          <w:bCs/>
        </w:rPr>
        <w:t xml:space="preserve"> make a commitment to a range of experiences that enable </w:t>
      </w:r>
      <w:r w:rsidR="001C2E90">
        <w:rPr>
          <w:bCs/>
        </w:rPr>
        <w:t xml:space="preserve">SHU to provide </w:t>
      </w:r>
      <w:r>
        <w:rPr>
          <w:bCs/>
        </w:rPr>
        <w:t xml:space="preserve">teaching and </w:t>
      </w:r>
      <w:r w:rsidR="001F16BA">
        <w:rPr>
          <w:bCs/>
        </w:rPr>
        <w:t xml:space="preserve">developmental </w:t>
      </w:r>
      <w:r>
        <w:rPr>
          <w:bCs/>
        </w:rPr>
        <w:t xml:space="preserve">assessment of these KSBs (competencies).  To express this </w:t>
      </w:r>
      <w:r w:rsidR="001C2E90">
        <w:rPr>
          <w:bCs/>
        </w:rPr>
        <w:t>in terms of actions:</w:t>
      </w:r>
    </w:p>
    <w:p w14:paraId="31C31FC4" w14:textId="60429525" w:rsidR="00A318F2" w:rsidRDefault="00A318F2" w:rsidP="001C2E90">
      <w:pPr>
        <w:pStyle w:val="ListParagraph"/>
        <w:numPr>
          <w:ilvl w:val="0"/>
          <w:numId w:val="38"/>
        </w:numPr>
        <w:jc w:val="both"/>
        <w:outlineLvl w:val="0"/>
        <w:rPr>
          <w:bCs/>
        </w:rPr>
      </w:pPr>
      <w:r w:rsidRPr="001C2E90">
        <w:rPr>
          <w:bCs/>
        </w:rPr>
        <w:t>Employers will provide a range of relevant experiences from which the apprentice can reflect</w:t>
      </w:r>
      <w:r w:rsidR="001C2E90">
        <w:rPr>
          <w:bCs/>
        </w:rPr>
        <w:t xml:space="preserve">, </w:t>
      </w:r>
      <w:r w:rsidRPr="001C2E90">
        <w:rPr>
          <w:bCs/>
        </w:rPr>
        <w:t>develop</w:t>
      </w:r>
      <w:r w:rsidR="001C2E90">
        <w:rPr>
          <w:bCs/>
        </w:rPr>
        <w:t>, plan</w:t>
      </w:r>
      <w:r w:rsidRPr="001C2E90">
        <w:rPr>
          <w:bCs/>
        </w:rPr>
        <w:t xml:space="preserve"> and gain evidence of the KSBs</w:t>
      </w:r>
      <w:r w:rsidR="00EE071D">
        <w:rPr>
          <w:bCs/>
        </w:rPr>
        <w:t>, set out in the Training Plan</w:t>
      </w:r>
      <w:r w:rsidR="001F16BA">
        <w:rPr>
          <w:bCs/>
        </w:rPr>
        <w:t>.</w:t>
      </w:r>
    </w:p>
    <w:p w14:paraId="6D6BE701" w14:textId="77777777" w:rsidR="001C2E90" w:rsidRPr="001C2E90" w:rsidRDefault="001C2E90" w:rsidP="001C2E90">
      <w:pPr>
        <w:pStyle w:val="ListParagraph"/>
        <w:jc w:val="both"/>
        <w:outlineLvl w:val="0"/>
        <w:rPr>
          <w:bCs/>
        </w:rPr>
      </w:pPr>
    </w:p>
    <w:p w14:paraId="7B641275" w14:textId="10A6E07C" w:rsidR="00A318F2" w:rsidRDefault="00A318F2" w:rsidP="001C2E90">
      <w:pPr>
        <w:pStyle w:val="ListParagraph"/>
        <w:numPr>
          <w:ilvl w:val="0"/>
          <w:numId w:val="38"/>
        </w:numPr>
        <w:jc w:val="both"/>
        <w:outlineLvl w:val="0"/>
        <w:rPr>
          <w:bCs/>
        </w:rPr>
      </w:pPr>
      <w:r w:rsidRPr="001C2E90">
        <w:rPr>
          <w:bCs/>
        </w:rPr>
        <w:t xml:space="preserve">SHU will provide learning </w:t>
      </w:r>
      <w:r w:rsidR="007D433E">
        <w:rPr>
          <w:bCs/>
        </w:rPr>
        <w:t xml:space="preserve">opportunities </w:t>
      </w:r>
      <w:r w:rsidRPr="001C2E90">
        <w:rPr>
          <w:bCs/>
        </w:rPr>
        <w:t>of related theory and practice and design assessments that draw o</w:t>
      </w:r>
      <w:r w:rsidR="001C2E90">
        <w:rPr>
          <w:bCs/>
        </w:rPr>
        <w:t>n</w:t>
      </w:r>
      <w:r w:rsidRPr="001C2E90">
        <w:rPr>
          <w:bCs/>
        </w:rPr>
        <w:t xml:space="preserve"> the experience of the learners </w:t>
      </w:r>
      <w:r w:rsidR="007F1987">
        <w:rPr>
          <w:bCs/>
        </w:rPr>
        <w:t>to</w:t>
      </w:r>
      <w:r w:rsidRPr="001C2E90">
        <w:rPr>
          <w:bCs/>
        </w:rPr>
        <w:t xml:space="preserve"> promote further </w:t>
      </w:r>
      <w:r w:rsidR="001C2E90" w:rsidRPr="001C2E90">
        <w:rPr>
          <w:bCs/>
        </w:rPr>
        <w:t xml:space="preserve">experiential </w:t>
      </w:r>
      <w:r w:rsidRPr="001C2E90">
        <w:rPr>
          <w:bCs/>
        </w:rPr>
        <w:t xml:space="preserve">development </w:t>
      </w:r>
      <w:r w:rsidR="001F16BA">
        <w:rPr>
          <w:bCs/>
        </w:rPr>
        <w:t>and evidence</w:t>
      </w:r>
      <w:r w:rsidR="00A96EFE">
        <w:rPr>
          <w:bCs/>
        </w:rPr>
        <w:t xml:space="preserve"> of development from starting point through to </w:t>
      </w:r>
      <w:r w:rsidRPr="001C2E90">
        <w:rPr>
          <w:bCs/>
        </w:rPr>
        <w:t>readiness for End Point Assessment (EPA)</w:t>
      </w:r>
      <w:r w:rsidR="00EE071D">
        <w:rPr>
          <w:bCs/>
        </w:rPr>
        <w:t>.</w:t>
      </w:r>
    </w:p>
    <w:p w14:paraId="259F2D6A" w14:textId="77777777" w:rsidR="00EE071D" w:rsidRPr="00EE071D" w:rsidRDefault="00EE071D" w:rsidP="00EE071D">
      <w:pPr>
        <w:pStyle w:val="ListParagraph"/>
        <w:rPr>
          <w:bCs/>
        </w:rPr>
      </w:pPr>
    </w:p>
    <w:p w14:paraId="0DED09D1" w14:textId="71A914A8" w:rsidR="00FB4D67" w:rsidRDefault="00FB4D67">
      <w:pPr>
        <w:rPr>
          <w:b/>
        </w:rPr>
      </w:pPr>
    </w:p>
    <w:p w14:paraId="479D05A5" w14:textId="2383AF69" w:rsidR="00324323" w:rsidRPr="008D1FED" w:rsidRDefault="00625C9F" w:rsidP="00EC5FA7">
      <w:pPr>
        <w:jc w:val="both"/>
        <w:outlineLvl w:val="0"/>
        <w:rPr>
          <w:rFonts w:eastAsia="Arial"/>
          <w:b/>
          <w:bCs/>
          <w:color w:val="E31C79"/>
        </w:rPr>
      </w:pPr>
      <w:r w:rsidRPr="008D1FED">
        <w:rPr>
          <w:rFonts w:eastAsia="Arial"/>
          <w:b/>
          <w:bCs/>
          <w:color w:val="E31C79"/>
        </w:rPr>
        <w:lastRenderedPageBreak/>
        <w:t>The Training Plan</w:t>
      </w:r>
    </w:p>
    <w:p w14:paraId="532A49BA" w14:textId="27FE29C0" w:rsidR="00625C9F" w:rsidRDefault="00625C9F" w:rsidP="00EC5FA7">
      <w:pPr>
        <w:jc w:val="both"/>
        <w:outlineLvl w:val="0"/>
        <w:rPr>
          <w:bCs/>
        </w:rPr>
      </w:pPr>
      <w:r>
        <w:rPr>
          <w:bCs/>
        </w:rPr>
        <w:t>The Training Plan is set by SHU</w:t>
      </w:r>
      <w:r w:rsidR="007D433E">
        <w:rPr>
          <w:bCs/>
        </w:rPr>
        <w:t xml:space="preserve"> and is agreed with every employer during onboarding</w:t>
      </w:r>
      <w:r>
        <w:rPr>
          <w:bCs/>
        </w:rPr>
        <w:t xml:space="preserve">. </w:t>
      </w:r>
      <w:r w:rsidR="007D433E">
        <w:rPr>
          <w:bCs/>
        </w:rPr>
        <w:t>The Training Plan</w:t>
      </w:r>
      <w:r>
        <w:rPr>
          <w:bCs/>
        </w:rPr>
        <w:t xml:space="preserve"> states for </w:t>
      </w:r>
      <w:r w:rsidRPr="00986B2E">
        <w:rPr>
          <w:bCs/>
          <w:i/>
          <w:iCs/>
        </w:rPr>
        <w:t>ever</w:t>
      </w:r>
      <w:r w:rsidR="001F16BA" w:rsidRPr="00986B2E">
        <w:rPr>
          <w:bCs/>
          <w:i/>
          <w:iCs/>
        </w:rPr>
        <w:t>y</w:t>
      </w:r>
      <w:r w:rsidRPr="00986B2E">
        <w:rPr>
          <w:bCs/>
          <w:i/>
          <w:iCs/>
        </w:rPr>
        <w:t xml:space="preserve"> </w:t>
      </w:r>
      <w:r w:rsidR="00EE071D" w:rsidRPr="00986B2E">
        <w:rPr>
          <w:bCs/>
          <w:i/>
          <w:iCs/>
        </w:rPr>
        <w:t>module</w:t>
      </w:r>
      <w:r>
        <w:rPr>
          <w:bCs/>
        </w:rPr>
        <w:t xml:space="preserve"> </w:t>
      </w:r>
      <w:r w:rsidR="00EE071D">
        <w:rPr>
          <w:bCs/>
        </w:rPr>
        <w:t>what</w:t>
      </w:r>
      <w:r>
        <w:rPr>
          <w:bCs/>
        </w:rPr>
        <w:t xml:space="preserve"> the Employer is required to do </w:t>
      </w:r>
      <w:r w:rsidRPr="00CC1F16">
        <w:rPr>
          <w:b/>
          <w:i/>
          <w:iCs/>
        </w:rPr>
        <w:t>before</w:t>
      </w:r>
      <w:r w:rsidRPr="00CC1F16">
        <w:rPr>
          <w:b/>
        </w:rPr>
        <w:t xml:space="preserve">, </w:t>
      </w:r>
      <w:r w:rsidRPr="00CC1F16">
        <w:rPr>
          <w:b/>
          <w:i/>
          <w:iCs/>
        </w:rPr>
        <w:t>during</w:t>
      </w:r>
      <w:r w:rsidRPr="00CC1F16">
        <w:rPr>
          <w:b/>
        </w:rPr>
        <w:t xml:space="preserve"> and </w:t>
      </w:r>
      <w:r w:rsidRPr="00CC1F16">
        <w:rPr>
          <w:b/>
          <w:i/>
          <w:iCs/>
        </w:rPr>
        <w:t>after</w:t>
      </w:r>
      <w:r w:rsidRPr="00CC1F16">
        <w:rPr>
          <w:b/>
        </w:rPr>
        <w:t xml:space="preserve"> each module</w:t>
      </w:r>
      <w:r w:rsidR="00EE071D">
        <w:rPr>
          <w:bCs/>
        </w:rPr>
        <w:t xml:space="preserve">. This will enable </w:t>
      </w:r>
      <w:r>
        <w:rPr>
          <w:bCs/>
        </w:rPr>
        <w:t xml:space="preserve">the learning and assessment that will </w:t>
      </w:r>
      <w:r w:rsidR="00EE071D">
        <w:rPr>
          <w:bCs/>
        </w:rPr>
        <w:t>guide</w:t>
      </w:r>
      <w:r>
        <w:rPr>
          <w:bCs/>
        </w:rPr>
        <w:t xml:space="preserve"> the development of KSBs for each module and collectively</w:t>
      </w:r>
      <w:r w:rsidR="00EE071D">
        <w:rPr>
          <w:bCs/>
        </w:rPr>
        <w:t xml:space="preserve"> support</w:t>
      </w:r>
      <w:r>
        <w:rPr>
          <w:bCs/>
        </w:rPr>
        <w:t xml:space="preserve"> </w:t>
      </w:r>
      <w:r w:rsidR="00986B2E">
        <w:rPr>
          <w:bCs/>
        </w:rPr>
        <w:t xml:space="preserve">the Apprentice’s </w:t>
      </w:r>
      <w:r>
        <w:rPr>
          <w:bCs/>
        </w:rPr>
        <w:t xml:space="preserve">readiness </w:t>
      </w:r>
      <w:r w:rsidR="00BB77AA">
        <w:rPr>
          <w:bCs/>
        </w:rPr>
        <w:t>for</w:t>
      </w:r>
      <w:r>
        <w:rPr>
          <w:bCs/>
        </w:rPr>
        <w:t xml:space="preserve"> End Point Assessment</w:t>
      </w:r>
      <w:r w:rsidR="00BB77AA">
        <w:rPr>
          <w:bCs/>
        </w:rPr>
        <w:t xml:space="preserve"> </w:t>
      </w:r>
      <w:r>
        <w:rPr>
          <w:bCs/>
        </w:rPr>
        <w:t>(EP</w:t>
      </w:r>
      <w:r w:rsidR="00BB77AA">
        <w:rPr>
          <w:bCs/>
        </w:rPr>
        <w:t>A</w:t>
      </w:r>
      <w:r>
        <w:rPr>
          <w:bCs/>
        </w:rPr>
        <w:t>).</w:t>
      </w:r>
      <w:r w:rsidR="00986B2E">
        <w:rPr>
          <w:bCs/>
        </w:rPr>
        <w:t xml:space="preserve"> The Training Plan is now a key device to support a positive student experience by clarifying the employer support.</w:t>
      </w:r>
      <w:r w:rsidR="00AA244F">
        <w:rPr>
          <w:bCs/>
        </w:rPr>
        <w:t xml:space="preserve">           </w:t>
      </w:r>
    </w:p>
    <w:p w14:paraId="6E3326A4" w14:textId="7608E732" w:rsidR="007D433E" w:rsidRDefault="007C2D55" w:rsidP="00EC5FA7">
      <w:pPr>
        <w:jc w:val="both"/>
        <w:outlineLvl w:val="0"/>
        <w:rPr>
          <w:bCs/>
        </w:rPr>
      </w:pPr>
      <w:r>
        <w:rPr>
          <w:bCs/>
          <w:noProof/>
        </w:rPr>
        <mc:AlternateContent>
          <mc:Choice Requires="wps">
            <w:drawing>
              <wp:anchor distT="0" distB="0" distL="114300" distR="114300" simplePos="0" relativeHeight="251661312" behindDoc="0" locked="0" layoutInCell="1" allowOverlap="1" wp14:anchorId="7CF81936" wp14:editId="4E9A5762">
                <wp:simplePos x="0" y="0"/>
                <wp:positionH relativeFrom="margin">
                  <wp:align>left</wp:align>
                </wp:positionH>
                <wp:positionV relativeFrom="paragraph">
                  <wp:posOffset>330341</wp:posOffset>
                </wp:positionV>
                <wp:extent cx="5792470" cy="6557749"/>
                <wp:effectExtent l="0" t="0" r="17780" b="14605"/>
                <wp:wrapNone/>
                <wp:docPr id="5" name="Rectangle: Rounded Corners 5"/>
                <wp:cNvGraphicFramePr/>
                <a:graphic xmlns:a="http://schemas.openxmlformats.org/drawingml/2006/main">
                  <a:graphicData uri="http://schemas.microsoft.com/office/word/2010/wordprocessingShape">
                    <wps:wsp>
                      <wps:cNvSpPr/>
                      <wps:spPr>
                        <a:xfrm>
                          <a:off x="0" y="0"/>
                          <a:ext cx="5792470" cy="6557749"/>
                        </a:xfrm>
                        <a:prstGeom prst="roundRect">
                          <a:avLst/>
                        </a:prstGeom>
                        <a:solidFill>
                          <a:schemeClr val="bg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1338E" w14:textId="77777777" w:rsidR="007C2D55" w:rsidRDefault="009338F9" w:rsidP="009338F9">
                            <w:pPr>
                              <w:ind w:left="567"/>
                              <w:jc w:val="both"/>
                              <w:outlineLvl w:val="0"/>
                              <w:rPr>
                                <w:bCs/>
                                <w:color w:val="17365D" w:themeColor="text2" w:themeShade="BF"/>
                              </w:rPr>
                            </w:pPr>
                            <w:r w:rsidRPr="009338F9">
                              <w:rPr>
                                <w:b/>
                                <w:i/>
                                <w:iCs/>
                                <w:color w:val="17365D" w:themeColor="text2" w:themeShade="BF"/>
                              </w:rPr>
                              <w:t>Before</w:t>
                            </w:r>
                            <w:r w:rsidRPr="009338F9">
                              <w:rPr>
                                <w:bCs/>
                                <w:color w:val="17365D" w:themeColor="text2" w:themeShade="BF"/>
                              </w:rPr>
                              <w:t xml:space="preserve">: </w:t>
                            </w:r>
                          </w:p>
                          <w:p w14:paraId="3051B324" w14:textId="7E57C723"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activities should enable the learner to explore relevant work-place practice in preparation for the module learning teaching and assessment, for example by working with fellow practitioners on related projects, or for example, by investigating policies and procedures</w:t>
                            </w:r>
                            <w:r w:rsidR="007D433E">
                              <w:rPr>
                                <w:bCs/>
                                <w:color w:val="17365D" w:themeColor="text2" w:themeShade="BF"/>
                              </w:rPr>
                              <w:t xml:space="preserve"> applicable to their organisation and sector</w:t>
                            </w:r>
                            <w:r w:rsidRPr="009338F9">
                              <w:rPr>
                                <w:bCs/>
                                <w:color w:val="17365D" w:themeColor="text2" w:themeShade="BF"/>
                              </w:rPr>
                              <w:t>.</w:t>
                            </w:r>
                            <w:r>
                              <w:rPr>
                                <w:bCs/>
                                <w:color w:val="17365D" w:themeColor="text2" w:themeShade="BF"/>
                              </w:rPr>
                              <w:t xml:space="preserve"> It may </w:t>
                            </w:r>
                            <w:r w:rsidR="00986B2E">
                              <w:rPr>
                                <w:bCs/>
                                <w:color w:val="17365D" w:themeColor="text2" w:themeShade="BF"/>
                              </w:rPr>
                              <w:t xml:space="preserve">also </w:t>
                            </w:r>
                            <w:r>
                              <w:rPr>
                                <w:bCs/>
                                <w:color w:val="17365D" w:themeColor="text2" w:themeShade="BF"/>
                              </w:rPr>
                              <w:t>be helpful to require the employer to plan experiences to take place during the module.</w:t>
                            </w:r>
                          </w:p>
                          <w:p w14:paraId="4AE98244" w14:textId="77777777" w:rsidR="007C2D55" w:rsidRDefault="009338F9" w:rsidP="009338F9">
                            <w:pPr>
                              <w:ind w:left="567"/>
                              <w:jc w:val="both"/>
                              <w:outlineLvl w:val="0"/>
                              <w:rPr>
                                <w:bCs/>
                                <w:color w:val="17365D" w:themeColor="text2" w:themeShade="BF"/>
                              </w:rPr>
                            </w:pPr>
                            <w:r w:rsidRPr="009338F9">
                              <w:rPr>
                                <w:b/>
                                <w:i/>
                                <w:iCs/>
                                <w:color w:val="17365D" w:themeColor="text2" w:themeShade="BF"/>
                              </w:rPr>
                              <w:t>During</w:t>
                            </w:r>
                            <w:r w:rsidRPr="009338F9">
                              <w:rPr>
                                <w:bCs/>
                                <w:color w:val="17365D" w:themeColor="text2" w:themeShade="BF"/>
                              </w:rPr>
                              <w:t>:</w:t>
                            </w:r>
                          </w:p>
                          <w:p w14:paraId="49523F2C" w14:textId="23F506F6"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employer-led activities should provide immediacy of learning to enable active reflection on the KSBs during and connected to the themes of the module</w:t>
                            </w:r>
                            <w:r w:rsidR="00986B2E">
                              <w:rPr>
                                <w:bCs/>
                                <w:color w:val="17365D" w:themeColor="text2" w:themeShade="BF"/>
                              </w:rPr>
                              <w:t>, the</w:t>
                            </w:r>
                            <w:r w:rsidRPr="009338F9">
                              <w:rPr>
                                <w:bCs/>
                                <w:color w:val="17365D" w:themeColor="text2" w:themeShade="BF"/>
                              </w:rPr>
                              <w:t xml:space="preserve"> indicative content and in preparation for the assessment, for example Apprentices continuing to work on key duties and further engagement with key organisational stakeholders</w:t>
                            </w:r>
                            <w:r w:rsidR="00986B2E">
                              <w:rPr>
                                <w:bCs/>
                                <w:color w:val="17365D" w:themeColor="text2" w:themeShade="BF"/>
                              </w:rPr>
                              <w:t xml:space="preserve"> in their organisation</w:t>
                            </w:r>
                            <w:r w:rsidRPr="009338F9">
                              <w:rPr>
                                <w:bCs/>
                                <w:color w:val="17365D" w:themeColor="text2" w:themeShade="BF"/>
                              </w:rPr>
                              <w:t>. This</w:t>
                            </w:r>
                            <w:r w:rsidR="007C2D55">
                              <w:rPr>
                                <w:bCs/>
                                <w:color w:val="17365D" w:themeColor="text2" w:themeShade="BF"/>
                              </w:rPr>
                              <w:t xml:space="preserve"> should </w:t>
                            </w:r>
                            <w:r w:rsidRPr="009338F9">
                              <w:rPr>
                                <w:bCs/>
                                <w:color w:val="17365D" w:themeColor="text2" w:themeShade="BF"/>
                              </w:rPr>
                              <w:t xml:space="preserve">facilitate the use of </w:t>
                            </w:r>
                            <w:hyperlink r:id="rId8" w:history="1">
                              <w:r w:rsidRPr="00986B2E">
                                <w:rPr>
                                  <w:rStyle w:val="Hyperlink"/>
                                  <w:bCs/>
                                </w:rPr>
                                <w:t>STARE</w:t>
                              </w:r>
                            </w:hyperlink>
                            <w:r w:rsidRPr="009338F9">
                              <w:rPr>
                                <w:bCs/>
                                <w:color w:val="17365D" w:themeColor="text2" w:themeShade="BF"/>
                              </w:rPr>
                              <w:t xml:space="preserve"> analysis to support critical review as part of an assessment during the module.</w:t>
                            </w:r>
                          </w:p>
                          <w:p w14:paraId="38F96F19" w14:textId="77777777" w:rsidR="007C2D55" w:rsidRDefault="009338F9" w:rsidP="009338F9">
                            <w:pPr>
                              <w:ind w:left="567"/>
                              <w:jc w:val="both"/>
                              <w:outlineLvl w:val="0"/>
                              <w:rPr>
                                <w:bCs/>
                                <w:color w:val="17365D" w:themeColor="text2" w:themeShade="BF"/>
                              </w:rPr>
                            </w:pPr>
                            <w:r w:rsidRPr="009338F9">
                              <w:rPr>
                                <w:b/>
                                <w:color w:val="17365D" w:themeColor="text2" w:themeShade="BF"/>
                              </w:rPr>
                              <w:t>After</w:t>
                            </w:r>
                            <w:r w:rsidRPr="009338F9">
                              <w:rPr>
                                <w:bCs/>
                                <w:color w:val="17365D" w:themeColor="text2" w:themeShade="BF"/>
                              </w:rPr>
                              <w:t xml:space="preserve">: </w:t>
                            </w:r>
                          </w:p>
                          <w:p w14:paraId="734E65AE" w14:textId="58894C9A"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activities, again led by the employer in accordance with the Training Plan, should build on the learning from experience as explored through the module assessment</w:t>
                            </w:r>
                            <w:r w:rsidR="007C2D55">
                              <w:rPr>
                                <w:bCs/>
                                <w:color w:val="17365D" w:themeColor="text2" w:themeShade="BF"/>
                              </w:rPr>
                              <w:t>. The employer-led activities should</w:t>
                            </w:r>
                            <w:r w:rsidRPr="009338F9">
                              <w:rPr>
                                <w:bCs/>
                                <w:color w:val="17365D" w:themeColor="text2" w:themeShade="BF"/>
                              </w:rPr>
                              <w:t xml:space="preserve"> </w:t>
                            </w:r>
                            <w:r w:rsidR="007C2D55">
                              <w:rPr>
                                <w:bCs/>
                                <w:color w:val="17365D" w:themeColor="text2" w:themeShade="BF"/>
                              </w:rPr>
                              <w:t>enable</w:t>
                            </w:r>
                            <w:r w:rsidRPr="009338F9">
                              <w:rPr>
                                <w:bCs/>
                                <w:color w:val="17365D" w:themeColor="text2" w:themeShade="BF"/>
                              </w:rPr>
                              <w:t xml:space="preserve"> further development of KSBs in the workplace.  </w:t>
                            </w:r>
                            <w:r w:rsidR="007C2D55">
                              <w:rPr>
                                <w:bCs/>
                                <w:color w:val="17365D" w:themeColor="text2" w:themeShade="BF"/>
                              </w:rPr>
                              <w:t>This should</w:t>
                            </w:r>
                            <w:r w:rsidRPr="009338F9">
                              <w:rPr>
                                <w:bCs/>
                                <w:color w:val="17365D" w:themeColor="text2" w:themeShade="BF"/>
                              </w:rPr>
                              <w:t xml:space="preserve"> include further </w:t>
                            </w:r>
                            <w:hyperlink r:id="rId9" w:history="1">
                              <w:r w:rsidRPr="00986B2E">
                                <w:rPr>
                                  <w:rStyle w:val="Hyperlink"/>
                                  <w:bCs/>
                                </w:rPr>
                                <w:t>SMART</w:t>
                              </w:r>
                            </w:hyperlink>
                            <w:r w:rsidRPr="009338F9">
                              <w:rPr>
                                <w:bCs/>
                                <w:color w:val="17365D" w:themeColor="text2" w:themeShade="BF"/>
                              </w:rPr>
                              <w:t xml:space="preserve"> target setting. Further development should be </w:t>
                            </w:r>
                            <w:r w:rsidR="007C2D55">
                              <w:rPr>
                                <w:bCs/>
                                <w:color w:val="17365D" w:themeColor="text2" w:themeShade="BF"/>
                              </w:rPr>
                              <w:t>supported</w:t>
                            </w:r>
                            <w:r w:rsidRPr="009338F9">
                              <w:rPr>
                                <w:bCs/>
                                <w:color w:val="17365D" w:themeColor="text2" w:themeShade="BF"/>
                              </w:rPr>
                              <w:t xml:space="preserve"> through a combination of future modules and the (tripartite) Apprenticeship Progress Reviews (APRs) conducted with the SHU Work Based Learning Coach and employer mentor.</w:t>
                            </w:r>
                          </w:p>
                          <w:p w14:paraId="219FB73A" w14:textId="77777777" w:rsidR="009338F9" w:rsidRPr="009338F9" w:rsidRDefault="009338F9" w:rsidP="009338F9">
                            <w:pPr>
                              <w:jc w:val="center"/>
                              <w:rPr>
                                <w:color w:val="17365D" w:themeColor="text2"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F81936" id="Rectangle: Rounded Corners 5" o:spid="_x0000_s1027" style="position:absolute;left:0;text-align:left;margin-left:0;margin-top:26pt;width:456.1pt;height:516.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" fillcolor="#eeece1 [3214]" strokecolor="#943634 [2405]" strokeweight="2pt">
                <v:textbox>
                  <w:txbxContent>
                    <w:p w14:paraId="5701338E" w14:textId="77777777" w:rsidR="007C2D55" w:rsidRDefault="009338F9" w:rsidP="009338F9">
                      <w:pPr>
                        <w:ind w:left="567"/>
                        <w:jc w:val="both"/>
                        <w:outlineLvl w:val="0"/>
                        <w:rPr>
                          <w:bCs/>
                          <w:color w:val="17365D" w:themeColor="text2" w:themeShade="BF"/>
                        </w:rPr>
                      </w:pPr>
                      <w:r w:rsidRPr="009338F9">
                        <w:rPr>
                          <w:b/>
                          <w:i/>
                          <w:iCs/>
                          <w:color w:val="17365D" w:themeColor="text2" w:themeShade="BF"/>
                        </w:rPr>
                        <w:t>Before</w:t>
                      </w:r>
                      <w:r w:rsidRPr="009338F9">
                        <w:rPr>
                          <w:bCs/>
                          <w:color w:val="17365D" w:themeColor="text2" w:themeShade="BF"/>
                        </w:rPr>
                        <w:t xml:space="preserve">: </w:t>
                      </w:r>
                    </w:p>
                    <w:p w14:paraId="3051B324" w14:textId="7E57C723"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activities should enable the learner to explore relevant work-place practice in preparation for the module learning teaching and assessment, for example by working with fellow practitioners on related projects, or for example, by investigating policies and procedures</w:t>
                      </w:r>
                      <w:r w:rsidR="007D433E">
                        <w:rPr>
                          <w:bCs/>
                          <w:color w:val="17365D" w:themeColor="text2" w:themeShade="BF"/>
                        </w:rPr>
                        <w:t xml:space="preserve"> applicable to their organisation and sector</w:t>
                      </w:r>
                      <w:r w:rsidRPr="009338F9">
                        <w:rPr>
                          <w:bCs/>
                          <w:color w:val="17365D" w:themeColor="text2" w:themeShade="BF"/>
                        </w:rPr>
                        <w:t>.</w:t>
                      </w:r>
                      <w:r>
                        <w:rPr>
                          <w:bCs/>
                          <w:color w:val="17365D" w:themeColor="text2" w:themeShade="BF"/>
                        </w:rPr>
                        <w:t xml:space="preserve"> It may </w:t>
                      </w:r>
                      <w:r w:rsidR="00986B2E">
                        <w:rPr>
                          <w:bCs/>
                          <w:color w:val="17365D" w:themeColor="text2" w:themeShade="BF"/>
                        </w:rPr>
                        <w:t xml:space="preserve">also </w:t>
                      </w:r>
                      <w:r>
                        <w:rPr>
                          <w:bCs/>
                          <w:color w:val="17365D" w:themeColor="text2" w:themeShade="BF"/>
                        </w:rPr>
                        <w:t>be helpful to require the employer to plan experiences to take place during the module.</w:t>
                      </w:r>
                    </w:p>
                    <w:p w14:paraId="4AE98244" w14:textId="77777777" w:rsidR="007C2D55" w:rsidRDefault="009338F9" w:rsidP="009338F9">
                      <w:pPr>
                        <w:ind w:left="567"/>
                        <w:jc w:val="both"/>
                        <w:outlineLvl w:val="0"/>
                        <w:rPr>
                          <w:bCs/>
                          <w:color w:val="17365D" w:themeColor="text2" w:themeShade="BF"/>
                        </w:rPr>
                      </w:pPr>
                      <w:r w:rsidRPr="009338F9">
                        <w:rPr>
                          <w:b/>
                          <w:i/>
                          <w:iCs/>
                          <w:color w:val="17365D" w:themeColor="text2" w:themeShade="BF"/>
                        </w:rPr>
                        <w:t>During</w:t>
                      </w:r>
                      <w:r w:rsidRPr="009338F9">
                        <w:rPr>
                          <w:bCs/>
                          <w:color w:val="17365D" w:themeColor="text2" w:themeShade="BF"/>
                        </w:rPr>
                        <w:t>:</w:t>
                      </w:r>
                    </w:p>
                    <w:p w14:paraId="49523F2C" w14:textId="23F506F6"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employer-led activities should provide immediacy of learning to enable active reflection on the KSBs during and connected to the themes of the module</w:t>
                      </w:r>
                      <w:r w:rsidR="00986B2E">
                        <w:rPr>
                          <w:bCs/>
                          <w:color w:val="17365D" w:themeColor="text2" w:themeShade="BF"/>
                        </w:rPr>
                        <w:t>, the</w:t>
                      </w:r>
                      <w:r w:rsidRPr="009338F9">
                        <w:rPr>
                          <w:bCs/>
                          <w:color w:val="17365D" w:themeColor="text2" w:themeShade="BF"/>
                        </w:rPr>
                        <w:t xml:space="preserve"> indicative content and in preparation for the assessment, for example Apprentices continuing to work on key duties and further engagement with key organisational stakeholders</w:t>
                      </w:r>
                      <w:r w:rsidR="00986B2E">
                        <w:rPr>
                          <w:bCs/>
                          <w:color w:val="17365D" w:themeColor="text2" w:themeShade="BF"/>
                        </w:rPr>
                        <w:t xml:space="preserve"> in their organisation</w:t>
                      </w:r>
                      <w:r w:rsidRPr="009338F9">
                        <w:rPr>
                          <w:bCs/>
                          <w:color w:val="17365D" w:themeColor="text2" w:themeShade="BF"/>
                        </w:rPr>
                        <w:t>. This</w:t>
                      </w:r>
                      <w:r w:rsidR="007C2D55">
                        <w:rPr>
                          <w:bCs/>
                          <w:color w:val="17365D" w:themeColor="text2" w:themeShade="BF"/>
                        </w:rPr>
                        <w:t xml:space="preserve"> should </w:t>
                      </w:r>
                      <w:r w:rsidRPr="009338F9">
                        <w:rPr>
                          <w:bCs/>
                          <w:color w:val="17365D" w:themeColor="text2" w:themeShade="BF"/>
                        </w:rPr>
                        <w:t xml:space="preserve">facilitate the use of </w:t>
                      </w:r>
                      <w:hyperlink r:id="rId10" w:history="1">
                        <w:r w:rsidRPr="00986B2E">
                          <w:rPr>
                            <w:rStyle w:val="Hyperlink"/>
                            <w:bCs/>
                          </w:rPr>
                          <w:t>STARE</w:t>
                        </w:r>
                      </w:hyperlink>
                      <w:r w:rsidRPr="009338F9">
                        <w:rPr>
                          <w:bCs/>
                          <w:color w:val="17365D" w:themeColor="text2" w:themeShade="BF"/>
                        </w:rPr>
                        <w:t xml:space="preserve"> analysis to support critical review as part of an assessment during the module.</w:t>
                      </w:r>
                    </w:p>
                    <w:p w14:paraId="38F96F19" w14:textId="77777777" w:rsidR="007C2D55" w:rsidRDefault="009338F9" w:rsidP="009338F9">
                      <w:pPr>
                        <w:ind w:left="567"/>
                        <w:jc w:val="both"/>
                        <w:outlineLvl w:val="0"/>
                        <w:rPr>
                          <w:bCs/>
                          <w:color w:val="17365D" w:themeColor="text2" w:themeShade="BF"/>
                        </w:rPr>
                      </w:pPr>
                      <w:r w:rsidRPr="009338F9">
                        <w:rPr>
                          <w:b/>
                          <w:color w:val="17365D" w:themeColor="text2" w:themeShade="BF"/>
                        </w:rPr>
                        <w:t>After</w:t>
                      </w:r>
                      <w:r w:rsidRPr="009338F9">
                        <w:rPr>
                          <w:bCs/>
                          <w:color w:val="17365D" w:themeColor="text2" w:themeShade="BF"/>
                        </w:rPr>
                        <w:t xml:space="preserve">: </w:t>
                      </w:r>
                    </w:p>
                    <w:p w14:paraId="734E65AE" w14:textId="58894C9A" w:rsidR="009338F9" w:rsidRPr="009338F9" w:rsidRDefault="009338F9" w:rsidP="009338F9">
                      <w:pPr>
                        <w:ind w:left="567"/>
                        <w:jc w:val="both"/>
                        <w:outlineLvl w:val="0"/>
                        <w:rPr>
                          <w:bCs/>
                          <w:color w:val="17365D" w:themeColor="text2" w:themeShade="BF"/>
                        </w:rPr>
                      </w:pPr>
                      <w:r w:rsidRPr="009338F9">
                        <w:rPr>
                          <w:bCs/>
                          <w:color w:val="17365D" w:themeColor="text2" w:themeShade="BF"/>
                        </w:rPr>
                        <w:t>These activities, again led by the employer in accordance with the Training Plan, should build on the learning from experience as explored through the module assessment</w:t>
                      </w:r>
                      <w:r w:rsidR="007C2D55">
                        <w:rPr>
                          <w:bCs/>
                          <w:color w:val="17365D" w:themeColor="text2" w:themeShade="BF"/>
                        </w:rPr>
                        <w:t>. The employer-led activities should</w:t>
                      </w:r>
                      <w:r w:rsidRPr="009338F9">
                        <w:rPr>
                          <w:bCs/>
                          <w:color w:val="17365D" w:themeColor="text2" w:themeShade="BF"/>
                        </w:rPr>
                        <w:t xml:space="preserve"> </w:t>
                      </w:r>
                      <w:r w:rsidR="007C2D55">
                        <w:rPr>
                          <w:bCs/>
                          <w:color w:val="17365D" w:themeColor="text2" w:themeShade="BF"/>
                        </w:rPr>
                        <w:t>enable</w:t>
                      </w:r>
                      <w:r w:rsidRPr="009338F9">
                        <w:rPr>
                          <w:bCs/>
                          <w:color w:val="17365D" w:themeColor="text2" w:themeShade="BF"/>
                        </w:rPr>
                        <w:t xml:space="preserve"> further development of KSBs in the workplace.  </w:t>
                      </w:r>
                      <w:r w:rsidR="007C2D55">
                        <w:rPr>
                          <w:bCs/>
                          <w:color w:val="17365D" w:themeColor="text2" w:themeShade="BF"/>
                        </w:rPr>
                        <w:t>This should</w:t>
                      </w:r>
                      <w:r w:rsidRPr="009338F9">
                        <w:rPr>
                          <w:bCs/>
                          <w:color w:val="17365D" w:themeColor="text2" w:themeShade="BF"/>
                        </w:rPr>
                        <w:t xml:space="preserve"> include further </w:t>
                      </w:r>
                      <w:hyperlink r:id="rId11" w:history="1">
                        <w:r w:rsidRPr="00986B2E">
                          <w:rPr>
                            <w:rStyle w:val="Hyperlink"/>
                            <w:bCs/>
                          </w:rPr>
                          <w:t>SMART</w:t>
                        </w:r>
                      </w:hyperlink>
                      <w:r w:rsidRPr="009338F9">
                        <w:rPr>
                          <w:bCs/>
                          <w:color w:val="17365D" w:themeColor="text2" w:themeShade="BF"/>
                        </w:rPr>
                        <w:t xml:space="preserve"> target setting. Further development should be </w:t>
                      </w:r>
                      <w:r w:rsidR="007C2D55">
                        <w:rPr>
                          <w:bCs/>
                          <w:color w:val="17365D" w:themeColor="text2" w:themeShade="BF"/>
                        </w:rPr>
                        <w:t>supported</w:t>
                      </w:r>
                      <w:r w:rsidRPr="009338F9">
                        <w:rPr>
                          <w:bCs/>
                          <w:color w:val="17365D" w:themeColor="text2" w:themeShade="BF"/>
                        </w:rPr>
                        <w:t xml:space="preserve"> through a combination of future modules and the (tripartite) Apprenticeship Progress Reviews (APRs) conducted with the SHU Work Based Learning Coach and employer mentor.</w:t>
                      </w:r>
                    </w:p>
                    <w:p w14:paraId="219FB73A" w14:textId="77777777" w:rsidR="009338F9" w:rsidRPr="009338F9" w:rsidRDefault="009338F9" w:rsidP="009338F9">
                      <w:pPr>
                        <w:jc w:val="center"/>
                        <w:rPr>
                          <w:color w:val="17365D" w:themeColor="text2" w:themeShade="BF"/>
                        </w:rPr>
                      </w:pPr>
                    </w:p>
                  </w:txbxContent>
                </v:textbox>
                <w10:wrap anchorx="margin"/>
              </v:roundrect>
            </w:pict>
          </mc:Fallback>
        </mc:AlternateContent>
      </w:r>
    </w:p>
    <w:p w14:paraId="17B26A29" w14:textId="3A15EBEE" w:rsidR="007F1987" w:rsidRDefault="007F1987" w:rsidP="00EE071D">
      <w:pPr>
        <w:ind w:left="567"/>
        <w:jc w:val="both"/>
        <w:outlineLvl w:val="0"/>
        <w:rPr>
          <w:b/>
          <w:i/>
          <w:iCs/>
          <w:color w:val="17365D" w:themeColor="text2" w:themeShade="BF"/>
        </w:rPr>
      </w:pPr>
    </w:p>
    <w:p w14:paraId="5906244A" w14:textId="77B7676F" w:rsidR="009338F9" w:rsidRDefault="009338F9" w:rsidP="00EE071D">
      <w:pPr>
        <w:ind w:left="567"/>
        <w:jc w:val="both"/>
        <w:outlineLvl w:val="0"/>
        <w:rPr>
          <w:b/>
          <w:i/>
          <w:iCs/>
          <w:color w:val="17365D" w:themeColor="text2" w:themeShade="BF"/>
        </w:rPr>
      </w:pPr>
    </w:p>
    <w:p w14:paraId="52080BCD" w14:textId="19B9A8B1" w:rsidR="009338F9" w:rsidRDefault="009338F9" w:rsidP="00EE071D">
      <w:pPr>
        <w:ind w:left="567"/>
        <w:jc w:val="both"/>
        <w:outlineLvl w:val="0"/>
        <w:rPr>
          <w:b/>
          <w:i/>
          <w:iCs/>
          <w:color w:val="17365D" w:themeColor="text2" w:themeShade="BF"/>
        </w:rPr>
      </w:pPr>
    </w:p>
    <w:p w14:paraId="02895364" w14:textId="6950C292" w:rsidR="009338F9" w:rsidRDefault="009338F9" w:rsidP="00EE071D">
      <w:pPr>
        <w:ind w:left="567"/>
        <w:jc w:val="both"/>
        <w:outlineLvl w:val="0"/>
        <w:rPr>
          <w:b/>
          <w:i/>
          <w:iCs/>
          <w:color w:val="17365D" w:themeColor="text2" w:themeShade="BF"/>
        </w:rPr>
      </w:pPr>
    </w:p>
    <w:p w14:paraId="5A45516D" w14:textId="77777777" w:rsidR="009338F9" w:rsidRDefault="009338F9" w:rsidP="00EE071D">
      <w:pPr>
        <w:ind w:left="567"/>
        <w:jc w:val="both"/>
        <w:outlineLvl w:val="0"/>
        <w:rPr>
          <w:b/>
          <w:i/>
          <w:iCs/>
        </w:rPr>
      </w:pPr>
    </w:p>
    <w:p w14:paraId="2BCF7EAB" w14:textId="10792175" w:rsidR="007F1987" w:rsidRDefault="007F1987" w:rsidP="00EE071D">
      <w:pPr>
        <w:ind w:left="567"/>
        <w:jc w:val="both"/>
        <w:outlineLvl w:val="0"/>
        <w:rPr>
          <w:b/>
          <w:i/>
          <w:iCs/>
        </w:rPr>
      </w:pPr>
    </w:p>
    <w:p w14:paraId="44F21EF9" w14:textId="179B05F5" w:rsidR="007F1987" w:rsidRDefault="007F1987" w:rsidP="00EE071D">
      <w:pPr>
        <w:ind w:left="567"/>
        <w:jc w:val="both"/>
        <w:outlineLvl w:val="0"/>
        <w:rPr>
          <w:b/>
          <w:i/>
          <w:iCs/>
        </w:rPr>
      </w:pPr>
    </w:p>
    <w:p w14:paraId="31405721" w14:textId="0C5B5FA3" w:rsidR="007F1987" w:rsidRDefault="007F1987" w:rsidP="00EE071D">
      <w:pPr>
        <w:ind w:left="567"/>
        <w:jc w:val="both"/>
        <w:outlineLvl w:val="0"/>
        <w:rPr>
          <w:b/>
          <w:i/>
          <w:iCs/>
        </w:rPr>
      </w:pPr>
    </w:p>
    <w:p w14:paraId="2870B11B" w14:textId="064717D4" w:rsidR="007F1987" w:rsidRDefault="007F1987" w:rsidP="00EE071D">
      <w:pPr>
        <w:ind w:left="567"/>
        <w:jc w:val="both"/>
        <w:outlineLvl w:val="0"/>
        <w:rPr>
          <w:b/>
          <w:i/>
          <w:iCs/>
        </w:rPr>
      </w:pPr>
    </w:p>
    <w:p w14:paraId="7069CA46" w14:textId="2581CA5B" w:rsidR="007F1987" w:rsidRDefault="007F1987" w:rsidP="00EE071D">
      <w:pPr>
        <w:ind w:left="567"/>
        <w:jc w:val="both"/>
        <w:outlineLvl w:val="0"/>
        <w:rPr>
          <w:b/>
          <w:i/>
          <w:iCs/>
        </w:rPr>
      </w:pPr>
    </w:p>
    <w:p w14:paraId="4DA2FA43" w14:textId="6C7BCEED" w:rsidR="007F1987" w:rsidRDefault="007F1987" w:rsidP="009338F9">
      <w:pPr>
        <w:jc w:val="both"/>
        <w:outlineLvl w:val="0"/>
        <w:rPr>
          <w:b/>
          <w:i/>
          <w:iCs/>
        </w:rPr>
      </w:pPr>
    </w:p>
    <w:p w14:paraId="295D1D87" w14:textId="77777777" w:rsidR="007F1987" w:rsidRDefault="007F1987" w:rsidP="00EE071D">
      <w:pPr>
        <w:ind w:left="567"/>
        <w:jc w:val="both"/>
        <w:outlineLvl w:val="0"/>
        <w:rPr>
          <w:b/>
          <w:i/>
          <w:iCs/>
        </w:rPr>
      </w:pPr>
    </w:p>
    <w:p w14:paraId="53D08FFF" w14:textId="34362CBD" w:rsidR="00BB77AA" w:rsidRDefault="00BB77AA" w:rsidP="00EC5FA7">
      <w:pPr>
        <w:jc w:val="both"/>
        <w:outlineLvl w:val="0"/>
        <w:rPr>
          <w:bCs/>
        </w:rPr>
      </w:pPr>
      <w:r>
        <w:rPr>
          <w:bCs/>
        </w:rPr>
        <w:t xml:space="preserve">A Template and example of a Training Plan is provided here: </w:t>
      </w:r>
      <w:r w:rsidRPr="00BB77AA">
        <w:rPr>
          <w:bCs/>
          <w:highlight w:val="yellow"/>
        </w:rPr>
        <w:t>INSERT</w:t>
      </w:r>
    </w:p>
    <w:p w14:paraId="34D264DC" w14:textId="6E7873B3" w:rsidR="00625C9F" w:rsidRDefault="00625C9F" w:rsidP="00EC5FA7">
      <w:pPr>
        <w:jc w:val="both"/>
        <w:outlineLvl w:val="0"/>
        <w:rPr>
          <w:bCs/>
        </w:rPr>
      </w:pPr>
    </w:p>
    <w:p w14:paraId="1DFB7A50" w14:textId="3E50E2E0" w:rsidR="009338F9" w:rsidRDefault="009338F9" w:rsidP="00EC5FA7">
      <w:pPr>
        <w:jc w:val="both"/>
        <w:outlineLvl w:val="0"/>
        <w:rPr>
          <w:bCs/>
        </w:rPr>
      </w:pPr>
    </w:p>
    <w:p w14:paraId="401C92DA" w14:textId="233A891E" w:rsidR="009338F9" w:rsidRDefault="009338F9" w:rsidP="00EC5FA7">
      <w:pPr>
        <w:jc w:val="both"/>
        <w:outlineLvl w:val="0"/>
        <w:rPr>
          <w:bCs/>
        </w:rPr>
      </w:pPr>
    </w:p>
    <w:p w14:paraId="17AB0829" w14:textId="1764D295" w:rsidR="009338F9" w:rsidRDefault="009338F9" w:rsidP="00EC5FA7">
      <w:pPr>
        <w:jc w:val="both"/>
        <w:outlineLvl w:val="0"/>
        <w:rPr>
          <w:bCs/>
        </w:rPr>
      </w:pPr>
    </w:p>
    <w:p w14:paraId="02F26A84" w14:textId="77777777" w:rsidR="009338F9" w:rsidRDefault="009338F9" w:rsidP="00EC5FA7">
      <w:pPr>
        <w:jc w:val="both"/>
        <w:outlineLvl w:val="0"/>
        <w:rPr>
          <w:bCs/>
        </w:rPr>
      </w:pPr>
    </w:p>
    <w:p w14:paraId="530A238E" w14:textId="77777777" w:rsidR="007C2D55" w:rsidRDefault="007C2D55">
      <w:pPr>
        <w:rPr>
          <w:b/>
        </w:rPr>
      </w:pPr>
      <w:r>
        <w:rPr>
          <w:b/>
        </w:rPr>
        <w:br w:type="page"/>
      </w:r>
    </w:p>
    <w:p w14:paraId="1DFD47CB" w14:textId="77777777" w:rsidR="007C2D55" w:rsidRDefault="007C2D55" w:rsidP="00EC5FA7">
      <w:pPr>
        <w:jc w:val="both"/>
        <w:outlineLvl w:val="0"/>
        <w:rPr>
          <w:b/>
        </w:rPr>
      </w:pPr>
    </w:p>
    <w:p w14:paraId="43931AAF" w14:textId="12172BF0" w:rsidR="007F1987" w:rsidRPr="00CC1F16" w:rsidRDefault="00295A89" w:rsidP="00EC5FA7">
      <w:pPr>
        <w:jc w:val="both"/>
        <w:outlineLvl w:val="0"/>
        <w:rPr>
          <w:rFonts w:eastAsia="Arial"/>
          <w:b/>
          <w:bCs/>
          <w:color w:val="E31C79"/>
        </w:rPr>
      </w:pPr>
      <w:r w:rsidRPr="00CC1F16">
        <w:rPr>
          <w:rFonts w:eastAsia="Arial"/>
          <w:b/>
          <w:bCs/>
          <w:color w:val="E31C79"/>
        </w:rPr>
        <w:t>Assessment for the Development of KSBs</w:t>
      </w:r>
      <w:r w:rsidR="007F1987" w:rsidRPr="00CC1F16">
        <w:rPr>
          <w:rFonts w:eastAsia="Arial"/>
          <w:b/>
          <w:bCs/>
          <w:color w:val="E31C79"/>
        </w:rPr>
        <w:t xml:space="preserve"> (AD-KSB)</w:t>
      </w:r>
    </w:p>
    <w:p w14:paraId="60058017" w14:textId="319B4E7B" w:rsidR="00295149" w:rsidRPr="00CC1F16" w:rsidRDefault="00295A89" w:rsidP="00EC5FA7">
      <w:pPr>
        <w:jc w:val="both"/>
        <w:outlineLvl w:val="0"/>
        <w:rPr>
          <w:rFonts w:eastAsia="Arial"/>
          <w:b/>
          <w:bCs/>
          <w:color w:val="E31C79"/>
        </w:rPr>
      </w:pPr>
      <w:r w:rsidRPr="00CC1F16">
        <w:rPr>
          <w:rFonts w:eastAsia="Arial"/>
          <w:b/>
          <w:bCs/>
          <w:color w:val="E31C79"/>
        </w:rPr>
        <w:t>Principles for Good Practice</w:t>
      </w:r>
    </w:p>
    <w:p w14:paraId="2E1EA5A4" w14:textId="77777777" w:rsidR="00BC7DDC" w:rsidRPr="00295A89" w:rsidRDefault="00BC7DDC" w:rsidP="00EC5FA7">
      <w:pPr>
        <w:jc w:val="both"/>
        <w:outlineLvl w:val="0"/>
        <w:rPr>
          <w:b/>
        </w:rPr>
      </w:pPr>
    </w:p>
    <w:p w14:paraId="40970B64" w14:textId="461A3977" w:rsidR="00295A89" w:rsidRDefault="00295A89" w:rsidP="00D26C9C">
      <w:pPr>
        <w:pStyle w:val="ListParagraph"/>
        <w:numPr>
          <w:ilvl w:val="0"/>
          <w:numId w:val="40"/>
        </w:numPr>
        <w:jc w:val="both"/>
        <w:outlineLvl w:val="0"/>
        <w:rPr>
          <w:bCs/>
        </w:rPr>
      </w:pPr>
      <w:r w:rsidRPr="00D26C9C">
        <w:rPr>
          <w:bCs/>
        </w:rPr>
        <w:t xml:space="preserve">The Assessment </w:t>
      </w:r>
      <w:r w:rsidR="00BC7DDC">
        <w:rPr>
          <w:bCs/>
        </w:rPr>
        <w:t xml:space="preserve">requirements </w:t>
      </w:r>
      <w:r w:rsidRPr="00D26C9C">
        <w:rPr>
          <w:bCs/>
        </w:rPr>
        <w:t>should capitalise on the employer-led activities set out in the Training Plan</w:t>
      </w:r>
      <w:r w:rsidR="00D26C9C">
        <w:rPr>
          <w:bCs/>
        </w:rPr>
        <w:t xml:space="preserve"> (for the relevant module)</w:t>
      </w:r>
      <w:r w:rsidR="00BC7DDC">
        <w:rPr>
          <w:bCs/>
        </w:rPr>
        <w:t>.</w:t>
      </w:r>
    </w:p>
    <w:p w14:paraId="771B706E" w14:textId="2A07A90B" w:rsidR="00FD5CEB" w:rsidRDefault="00FD5CEB" w:rsidP="00FD5CEB">
      <w:pPr>
        <w:pStyle w:val="ListParagraph"/>
        <w:jc w:val="both"/>
        <w:outlineLvl w:val="0"/>
        <w:rPr>
          <w:bCs/>
        </w:rPr>
      </w:pPr>
    </w:p>
    <w:p w14:paraId="0BB84A23" w14:textId="6063F493" w:rsidR="00FD5CEB" w:rsidRDefault="00FD5CEB" w:rsidP="00D26C9C">
      <w:pPr>
        <w:pStyle w:val="ListParagraph"/>
        <w:numPr>
          <w:ilvl w:val="0"/>
          <w:numId w:val="40"/>
        </w:numPr>
        <w:jc w:val="both"/>
        <w:outlineLvl w:val="0"/>
        <w:rPr>
          <w:bCs/>
        </w:rPr>
      </w:pPr>
      <w:r>
        <w:rPr>
          <w:bCs/>
        </w:rPr>
        <w:t xml:space="preserve">Level 4 needs to include </w:t>
      </w:r>
      <w:r w:rsidRPr="00BF7493">
        <w:rPr>
          <w:bCs/>
        </w:rPr>
        <w:t xml:space="preserve">the </w:t>
      </w:r>
      <w:hyperlink r:id="rId12" w:history="1">
        <w:r w:rsidRPr="00BF7493">
          <w:rPr>
            <w:rStyle w:val="Hyperlink"/>
            <w:bCs/>
          </w:rPr>
          <w:t>Starting point Exercise</w:t>
        </w:r>
      </w:hyperlink>
      <w:r w:rsidRPr="00BF7493">
        <w:rPr>
          <w:bCs/>
        </w:rPr>
        <w:t xml:space="preserve"> at the</w:t>
      </w:r>
      <w:r>
        <w:rPr>
          <w:bCs/>
        </w:rPr>
        <w:t xml:space="preserve"> beginning of the programme.  Ideally Assessment will capitalise on this exercise and capture evidence of impact</w:t>
      </w:r>
      <w:r w:rsidR="00C4319E">
        <w:rPr>
          <w:bCs/>
        </w:rPr>
        <w:t xml:space="preserve">.  </w:t>
      </w:r>
      <w:r w:rsidR="00C4319E" w:rsidRPr="00BF7493">
        <w:rPr>
          <w:bCs/>
        </w:rPr>
        <w:t xml:space="preserve">Appendix </w:t>
      </w:r>
      <w:r w:rsidR="006862B7">
        <w:rPr>
          <w:bCs/>
        </w:rPr>
        <w:t>2</w:t>
      </w:r>
      <w:r w:rsidR="00C4319E" w:rsidRPr="00BF7493">
        <w:rPr>
          <w:bCs/>
        </w:rPr>
        <w:t xml:space="preserve"> includes a case study Assignment Brief.</w:t>
      </w:r>
    </w:p>
    <w:p w14:paraId="00FBE854" w14:textId="77777777" w:rsidR="00BC7DDC" w:rsidRPr="00D26C9C" w:rsidRDefault="00BC7DDC" w:rsidP="00BC7DDC">
      <w:pPr>
        <w:pStyle w:val="ListParagraph"/>
        <w:jc w:val="both"/>
        <w:outlineLvl w:val="0"/>
        <w:rPr>
          <w:bCs/>
        </w:rPr>
      </w:pPr>
    </w:p>
    <w:p w14:paraId="72CEE608" w14:textId="17E633CC" w:rsidR="00BC7DDC" w:rsidRDefault="00295A89" w:rsidP="00BC7DDC">
      <w:pPr>
        <w:pStyle w:val="ListParagraph"/>
        <w:numPr>
          <w:ilvl w:val="0"/>
          <w:numId w:val="40"/>
        </w:numPr>
        <w:jc w:val="both"/>
        <w:outlineLvl w:val="0"/>
        <w:rPr>
          <w:bCs/>
        </w:rPr>
      </w:pPr>
      <w:r w:rsidRPr="00D26C9C">
        <w:rPr>
          <w:bCs/>
        </w:rPr>
        <w:t xml:space="preserve">At each level/stage of study a specific </w:t>
      </w:r>
      <w:r w:rsidR="00D26C9C" w:rsidRPr="00D26C9C">
        <w:rPr>
          <w:bCs/>
          <w:i/>
          <w:iCs/>
        </w:rPr>
        <w:t>project</w:t>
      </w:r>
      <w:r w:rsidR="00D26C9C">
        <w:rPr>
          <w:bCs/>
        </w:rPr>
        <w:t xml:space="preserve"> </w:t>
      </w:r>
      <w:r w:rsidRPr="00D26C9C">
        <w:rPr>
          <w:bCs/>
        </w:rPr>
        <w:t xml:space="preserve">module </w:t>
      </w:r>
      <w:r w:rsidR="00C703BB">
        <w:rPr>
          <w:bCs/>
        </w:rPr>
        <w:t xml:space="preserve">(typically 40 credits) </w:t>
      </w:r>
      <w:r w:rsidRPr="00D26C9C">
        <w:rPr>
          <w:bCs/>
        </w:rPr>
        <w:t xml:space="preserve">should optimise KSB development through a project approach, </w:t>
      </w:r>
      <w:proofErr w:type="gramStart"/>
      <w:r w:rsidR="00D26C9C">
        <w:rPr>
          <w:bCs/>
        </w:rPr>
        <w:t>i.e.</w:t>
      </w:r>
      <w:proofErr w:type="gramEnd"/>
      <w:r w:rsidRPr="00D26C9C">
        <w:rPr>
          <w:bCs/>
        </w:rPr>
        <w:t xml:space="preserve"> a specific project</w:t>
      </w:r>
      <w:r w:rsidR="00D26C9C">
        <w:rPr>
          <w:bCs/>
        </w:rPr>
        <w:t>/or stream of practice</w:t>
      </w:r>
      <w:r w:rsidRPr="00D26C9C">
        <w:rPr>
          <w:bCs/>
        </w:rPr>
        <w:t xml:space="preserve"> is </w:t>
      </w:r>
      <w:r w:rsidR="00C703BB">
        <w:rPr>
          <w:bCs/>
        </w:rPr>
        <w:t>set up</w:t>
      </w:r>
      <w:r w:rsidRPr="00D26C9C">
        <w:rPr>
          <w:bCs/>
        </w:rPr>
        <w:t xml:space="preserve"> in the work place</w:t>
      </w:r>
      <w:r w:rsidR="00D26C9C">
        <w:rPr>
          <w:bCs/>
        </w:rPr>
        <w:t xml:space="preserve"> and the learning from that key experience is </w:t>
      </w:r>
      <w:r w:rsidR="00C703BB">
        <w:rPr>
          <w:bCs/>
        </w:rPr>
        <w:t xml:space="preserve">evaluated and the learner’s critical review is </w:t>
      </w:r>
      <w:r w:rsidR="00D26C9C">
        <w:rPr>
          <w:bCs/>
        </w:rPr>
        <w:t>assessed</w:t>
      </w:r>
      <w:r w:rsidR="00AD23D0">
        <w:rPr>
          <w:bCs/>
        </w:rPr>
        <w:t xml:space="preserve"> by SHU</w:t>
      </w:r>
      <w:r w:rsidRPr="00D26C9C">
        <w:rPr>
          <w:bCs/>
        </w:rPr>
        <w:t>.</w:t>
      </w:r>
      <w:r w:rsidR="00BC7DDC">
        <w:rPr>
          <w:bCs/>
        </w:rPr>
        <w:t xml:space="preserve"> This should focus on impact and learning. The grade should relate to the Apprentice</w:t>
      </w:r>
      <w:r w:rsidR="00551F71">
        <w:rPr>
          <w:bCs/>
        </w:rPr>
        <w:t>’</w:t>
      </w:r>
      <w:r w:rsidR="00BC7DDC">
        <w:rPr>
          <w:bCs/>
        </w:rPr>
        <w:t xml:space="preserve">s ability to critically reflect and plan for future development rather than the quality of experience </w:t>
      </w:r>
      <w:r w:rsidR="00BF6C4E">
        <w:rPr>
          <w:bCs/>
        </w:rPr>
        <w:t xml:space="preserve">itself </w:t>
      </w:r>
      <w:r w:rsidR="00BC7DDC">
        <w:rPr>
          <w:bCs/>
        </w:rPr>
        <w:t>(which is to some extent beyond the direct control of the Apprentice).</w:t>
      </w:r>
    </w:p>
    <w:p w14:paraId="71ACD450" w14:textId="77777777" w:rsidR="00BC7DDC" w:rsidRPr="00BC7DDC" w:rsidRDefault="00BC7DDC" w:rsidP="00BC7DDC">
      <w:pPr>
        <w:pStyle w:val="ListParagraph"/>
        <w:jc w:val="both"/>
        <w:outlineLvl w:val="0"/>
        <w:rPr>
          <w:bCs/>
        </w:rPr>
      </w:pPr>
    </w:p>
    <w:p w14:paraId="3FADD499" w14:textId="7D6A8E6D" w:rsidR="00295A89" w:rsidRDefault="00295A89" w:rsidP="00D26C9C">
      <w:pPr>
        <w:pStyle w:val="ListParagraph"/>
        <w:numPr>
          <w:ilvl w:val="0"/>
          <w:numId w:val="40"/>
        </w:numPr>
        <w:jc w:val="both"/>
        <w:outlineLvl w:val="0"/>
        <w:rPr>
          <w:bCs/>
        </w:rPr>
      </w:pPr>
      <w:r w:rsidRPr="00D26C9C">
        <w:rPr>
          <w:bCs/>
        </w:rPr>
        <w:t xml:space="preserve">At each level / stage of study a </w:t>
      </w:r>
      <w:r w:rsidRPr="00D26C9C">
        <w:rPr>
          <w:bCs/>
          <w:i/>
          <w:iCs/>
        </w:rPr>
        <w:t>portfolio</w:t>
      </w:r>
      <w:r w:rsidRPr="00D26C9C">
        <w:rPr>
          <w:bCs/>
        </w:rPr>
        <w:t xml:space="preserve"> module </w:t>
      </w:r>
      <w:r w:rsidR="00C703BB">
        <w:rPr>
          <w:bCs/>
        </w:rPr>
        <w:t xml:space="preserve">(typically 20 credits at Undergraduate) </w:t>
      </w:r>
      <w:r w:rsidRPr="00D26C9C">
        <w:rPr>
          <w:bCs/>
        </w:rPr>
        <w:t xml:space="preserve">should include a </w:t>
      </w:r>
      <w:r w:rsidR="00D26C9C" w:rsidRPr="00D26C9C">
        <w:rPr>
          <w:bCs/>
        </w:rPr>
        <w:t>flexible</w:t>
      </w:r>
      <w:r w:rsidRPr="00D26C9C">
        <w:rPr>
          <w:bCs/>
        </w:rPr>
        <w:t xml:space="preserve"> assignment brief which enables the Apprentice to evaluate their progress in </w:t>
      </w:r>
      <w:r w:rsidR="00D26C9C" w:rsidRPr="00D26C9C">
        <w:rPr>
          <w:bCs/>
        </w:rPr>
        <w:t>compiling</w:t>
      </w:r>
      <w:r w:rsidRPr="00D26C9C">
        <w:rPr>
          <w:bCs/>
        </w:rPr>
        <w:t xml:space="preserve"> evidence of KSB development in the context of End Point Assessment</w:t>
      </w:r>
      <w:r w:rsidR="00BC7DDC">
        <w:rPr>
          <w:bCs/>
        </w:rPr>
        <w:t>.</w:t>
      </w:r>
      <w:r w:rsidR="00BF6C4E">
        <w:rPr>
          <w:bCs/>
        </w:rPr>
        <w:t xml:space="preserve"> Assessment grades should focus on the apprentices understanding of their progress and the meaning of the KSBs</w:t>
      </w:r>
      <w:r w:rsidR="00C703BB">
        <w:rPr>
          <w:bCs/>
        </w:rPr>
        <w:t xml:space="preserve"> in a professional context</w:t>
      </w:r>
      <w:r w:rsidR="00BF6C4E">
        <w:rPr>
          <w:bCs/>
        </w:rPr>
        <w:t>, whilst encouraging a pro-active approach to career development.</w:t>
      </w:r>
      <w:r w:rsidR="00551F71">
        <w:rPr>
          <w:bCs/>
        </w:rPr>
        <w:t xml:space="preserve"> Therefore</w:t>
      </w:r>
      <w:r w:rsidR="00AD23D0">
        <w:rPr>
          <w:bCs/>
        </w:rPr>
        <w:t>,</w:t>
      </w:r>
      <w:r w:rsidR="00551F71">
        <w:rPr>
          <w:bCs/>
        </w:rPr>
        <w:t xml:space="preserve"> </w:t>
      </w:r>
      <w:r w:rsidR="00AD23D0">
        <w:rPr>
          <w:bCs/>
        </w:rPr>
        <w:t>a</w:t>
      </w:r>
      <w:r w:rsidR="00551F71">
        <w:rPr>
          <w:bCs/>
        </w:rPr>
        <w:t>pprentices will not be judged on the employer’s support, but interventions can be flagged.</w:t>
      </w:r>
    </w:p>
    <w:p w14:paraId="7DA7751F" w14:textId="77777777" w:rsidR="00BC7DDC" w:rsidRDefault="00BC7DDC" w:rsidP="00BC7DDC">
      <w:pPr>
        <w:pStyle w:val="ListParagraph"/>
        <w:jc w:val="both"/>
        <w:outlineLvl w:val="0"/>
        <w:rPr>
          <w:bCs/>
        </w:rPr>
      </w:pPr>
    </w:p>
    <w:p w14:paraId="3463B0A5" w14:textId="494933E8" w:rsidR="00D26C9C" w:rsidRDefault="007F1987" w:rsidP="00D26C9C">
      <w:pPr>
        <w:pStyle w:val="ListParagraph"/>
        <w:numPr>
          <w:ilvl w:val="0"/>
          <w:numId w:val="40"/>
        </w:numPr>
        <w:jc w:val="both"/>
        <w:outlineLvl w:val="0"/>
        <w:rPr>
          <w:bCs/>
        </w:rPr>
      </w:pPr>
      <w:r>
        <w:rPr>
          <w:bCs/>
        </w:rPr>
        <w:t>A</w:t>
      </w:r>
      <w:r w:rsidR="00D26C9C">
        <w:rPr>
          <w:bCs/>
        </w:rPr>
        <w:t xml:space="preserve">ssessment enables the Apprentice to use and reflect on their understanding of the </w:t>
      </w:r>
      <w:hyperlink r:id="rId13" w:history="1">
        <w:r w:rsidR="00D26C9C" w:rsidRPr="00551F71">
          <w:rPr>
            <w:rStyle w:val="Hyperlink"/>
            <w:bCs/>
            <w:i/>
            <w:iCs/>
          </w:rPr>
          <w:t>Apprenticeship Essentials</w:t>
        </w:r>
      </w:hyperlink>
      <w:r w:rsidR="00D26C9C" w:rsidRPr="00551F71">
        <w:rPr>
          <w:bCs/>
        </w:rPr>
        <w:t>:</w:t>
      </w:r>
    </w:p>
    <w:p w14:paraId="3E9C0133" w14:textId="77777777" w:rsidR="00BF6C4E" w:rsidRDefault="00BF6C4E" w:rsidP="00BF6C4E">
      <w:pPr>
        <w:pStyle w:val="ListParagraph"/>
        <w:jc w:val="both"/>
        <w:outlineLvl w:val="0"/>
        <w:rPr>
          <w:bCs/>
        </w:rPr>
      </w:pPr>
    </w:p>
    <w:p w14:paraId="0A288ACF" w14:textId="4E7693E4" w:rsidR="007F1987" w:rsidRDefault="007F1987" w:rsidP="007F1987">
      <w:pPr>
        <w:pStyle w:val="ListParagraph"/>
        <w:numPr>
          <w:ilvl w:val="1"/>
          <w:numId w:val="40"/>
        </w:numPr>
        <w:jc w:val="both"/>
        <w:outlineLvl w:val="0"/>
        <w:rPr>
          <w:bCs/>
        </w:rPr>
      </w:pPr>
      <w:r>
        <w:rPr>
          <w:bCs/>
        </w:rPr>
        <w:t>On-Boarding (including the Starting Point Exercise and subsequent reviews of the Skill Scan</w:t>
      </w:r>
    </w:p>
    <w:p w14:paraId="6CEFEE27" w14:textId="667AA569" w:rsidR="00D26C9C" w:rsidRDefault="00D26C9C" w:rsidP="007F1987">
      <w:pPr>
        <w:pStyle w:val="ListParagraph"/>
        <w:numPr>
          <w:ilvl w:val="1"/>
          <w:numId w:val="40"/>
        </w:numPr>
        <w:jc w:val="both"/>
        <w:outlineLvl w:val="0"/>
        <w:rPr>
          <w:bCs/>
        </w:rPr>
      </w:pPr>
      <w:r>
        <w:rPr>
          <w:bCs/>
        </w:rPr>
        <w:t>British Values</w:t>
      </w:r>
    </w:p>
    <w:p w14:paraId="1DE8A937" w14:textId="52EB4717" w:rsidR="00D26C9C" w:rsidRDefault="00D26C9C" w:rsidP="007F1987">
      <w:pPr>
        <w:pStyle w:val="ListParagraph"/>
        <w:numPr>
          <w:ilvl w:val="1"/>
          <w:numId w:val="40"/>
        </w:numPr>
        <w:jc w:val="both"/>
        <w:outlineLvl w:val="0"/>
        <w:rPr>
          <w:bCs/>
        </w:rPr>
      </w:pPr>
      <w:r>
        <w:rPr>
          <w:bCs/>
        </w:rPr>
        <w:t>Equality Diversity and Inclusion</w:t>
      </w:r>
    </w:p>
    <w:p w14:paraId="2713297B" w14:textId="78F083DF" w:rsidR="00D26C9C" w:rsidRDefault="00D26C9C" w:rsidP="007F1987">
      <w:pPr>
        <w:pStyle w:val="ListParagraph"/>
        <w:numPr>
          <w:ilvl w:val="1"/>
          <w:numId w:val="40"/>
        </w:numPr>
        <w:jc w:val="both"/>
        <w:outlineLvl w:val="0"/>
        <w:rPr>
          <w:bCs/>
        </w:rPr>
      </w:pPr>
      <w:r>
        <w:rPr>
          <w:bCs/>
        </w:rPr>
        <w:t>Wellbeing (safeguarding) including community and enrichment</w:t>
      </w:r>
    </w:p>
    <w:p w14:paraId="3E000A75" w14:textId="361469B8" w:rsidR="00D26C9C" w:rsidRDefault="00D26C9C" w:rsidP="007F1987">
      <w:pPr>
        <w:pStyle w:val="ListParagraph"/>
        <w:numPr>
          <w:ilvl w:val="1"/>
          <w:numId w:val="40"/>
        </w:numPr>
        <w:jc w:val="both"/>
        <w:outlineLvl w:val="0"/>
        <w:rPr>
          <w:bCs/>
        </w:rPr>
      </w:pPr>
      <w:r>
        <w:rPr>
          <w:bCs/>
        </w:rPr>
        <w:t xml:space="preserve">Succeeding in Off </w:t>
      </w:r>
      <w:proofErr w:type="gramStart"/>
      <w:r>
        <w:rPr>
          <w:bCs/>
        </w:rPr>
        <w:t>The</w:t>
      </w:r>
      <w:proofErr w:type="gramEnd"/>
      <w:r>
        <w:rPr>
          <w:bCs/>
        </w:rPr>
        <w:t xml:space="preserve"> Job Training (SMART, STARE, </w:t>
      </w:r>
      <w:r w:rsidR="007F1987">
        <w:rPr>
          <w:bCs/>
        </w:rPr>
        <w:t>English and Maths Development</w:t>
      </w:r>
      <w:r w:rsidR="00BF6C4E">
        <w:rPr>
          <w:bCs/>
        </w:rPr>
        <w:t>)</w:t>
      </w:r>
    </w:p>
    <w:p w14:paraId="3DFDA728" w14:textId="6F7C0EAE" w:rsidR="007F1987" w:rsidRDefault="007F1987" w:rsidP="007F1987">
      <w:pPr>
        <w:pStyle w:val="ListParagraph"/>
        <w:numPr>
          <w:ilvl w:val="1"/>
          <w:numId w:val="40"/>
        </w:numPr>
        <w:jc w:val="both"/>
        <w:outlineLvl w:val="0"/>
        <w:rPr>
          <w:bCs/>
        </w:rPr>
      </w:pPr>
      <w:r>
        <w:rPr>
          <w:bCs/>
        </w:rPr>
        <w:t>Career Development</w:t>
      </w:r>
    </w:p>
    <w:p w14:paraId="67897585" w14:textId="77777777" w:rsidR="00D26C9C" w:rsidRPr="00D26C9C" w:rsidRDefault="00D26C9C" w:rsidP="00D26C9C">
      <w:pPr>
        <w:pStyle w:val="ListParagraph"/>
        <w:jc w:val="both"/>
        <w:outlineLvl w:val="0"/>
        <w:rPr>
          <w:bCs/>
        </w:rPr>
      </w:pPr>
    </w:p>
    <w:p w14:paraId="7CF9253D" w14:textId="18591C22" w:rsidR="00295A89" w:rsidRDefault="00295A89" w:rsidP="00D26C9C">
      <w:pPr>
        <w:pStyle w:val="ListParagraph"/>
        <w:numPr>
          <w:ilvl w:val="0"/>
          <w:numId w:val="40"/>
        </w:numPr>
        <w:jc w:val="both"/>
        <w:outlineLvl w:val="0"/>
        <w:rPr>
          <w:bCs/>
        </w:rPr>
      </w:pPr>
      <w:r w:rsidRPr="00D26C9C">
        <w:rPr>
          <w:bCs/>
        </w:rPr>
        <w:lastRenderedPageBreak/>
        <w:t xml:space="preserve">In the final stage of the on-programme Apprenticeship a </w:t>
      </w:r>
      <w:r w:rsidRPr="00BF6C4E">
        <w:rPr>
          <w:bCs/>
          <w:i/>
          <w:iCs/>
        </w:rPr>
        <w:t>Gateway</w:t>
      </w:r>
      <w:r w:rsidRPr="00D26C9C">
        <w:rPr>
          <w:bCs/>
        </w:rPr>
        <w:t xml:space="preserve"> assessment should be used t</w:t>
      </w:r>
      <w:r w:rsidR="00D26C9C" w:rsidRPr="00D26C9C">
        <w:rPr>
          <w:bCs/>
        </w:rPr>
        <w:t>o</w:t>
      </w:r>
      <w:r w:rsidRPr="00D26C9C">
        <w:rPr>
          <w:bCs/>
        </w:rPr>
        <w:t xml:space="preserve"> ensure all requirements of EPA are ready and the </w:t>
      </w:r>
      <w:proofErr w:type="gramStart"/>
      <w:r w:rsidRPr="00D26C9C">
        <w:rPr>
          <w:bCs/>
        </w:rPr>
        <w:t>Apprenticeship</w:t>
      </w:r>
      <w:proofErr w:type="gramEnd"/>
      <w:r w:rsidRPr="00D26C9C">
        <w:rPr>
          <w:bCs/>
        </w:rPr>
        <w:t xml:space="preserve"> can pass through the </w:t>
      </w:r>
      <w:r w:rsidR="00BF6C4E">
        <w:rPr>
          <w:bCs/>
        </w:rPr>
        <w:t>G</w:t>
      </w:r>
      <w:r w:rsidRPr="00D26C9C">
        <w:rPr>
          <w:bCs/>
        </w:rPr>
        <w:t>ateway.  This should include</w:t>
      </w:r>
      <w:r w:rsidR="00D26C9C">
        <w:rPr>
          <w:bCs/>
        </w:rPr>
        <w:t xml:space="preserve"> any items for Gateway stipulated in the Assessment plan for the Apprenticeship Standard, for example</w:t>
      </w:r>
      <w:r w:rsidR="00551F71">
        <w:rPr>
          <w:bCs/>
        </w:rPr>
        <w:t>:</w:t>
      </w:r>
    </w:p>
    <w:p w14:paraId="57EE5A5B" w14:textId="77777777" w:rsidR="00D26C9C" w:rsidRPr="00D26C9C" w:rsidRDefault="00D26C9C" w:rsidP="00D26C9C">
      <w:pPr>
        <w:pStyle w:val="ListParagraph"/>
        <w:jc w:val="both"/>
        <w:outlineLvl w:val="0"/>
        <w:rPr>
          <w:bCs/>
        </w:rPr>
      </w:pPr>
    </w:p>
    <w:p w14:paraId="07DADA60" w14:textId="01770ABF" w:rsidR="00295A89" w:rsidRPr="00295A89" w:rsidRDefault="00295A89" w:rsidP="00D26C9C">
      <w:pPr>
        <w:pStyle w:val="ListParagraph"/>
        <w:numPr>
          <w:ilvl w:val="0"/>
          <w:numId w:val="41"/>
        </w:numPr>
        <w:jc w:val="both"/>
        <w:outlineLvl w:val="0"/>
        <w:rPr>
          <w:bCs/>
        </w:rPr>
      </w:pPr>
      <w:r w:rsidRPr="00295A89">
        <w:rPr>
          <w:bCs/>
        </w:rPr>
        <w:t xml:space="preserve">Confirmation of a complete log of Off </w:t>
      </w:r>
      <w:proofErr w:type="gramStart"/>
      <w:r w:rsidRPr="00295A89">
        <w:rPr>
          <w:bCs/>
        </w:rPr>
        <w:t>The</w:t>
      </w:r>
      <w:proofErr w:type="gramEnd"/>
      <w:r w:rsidRPr="00295A89">
        <w:rPr>
          <w:bCs/>
        </w:rPr>
        <w:t xml:space="preserve"> Job Training</w:t>
      </w:r>
      <w:r w:rsidR="00BF6C4E">
        <w:rPr>
          <w:bCs/>
        </w:rPr>
        <w:t xml:space="preserve"> (all apprenticeships).</w:t>
      </w:r>
    </w:p>
    <w:p w14:paraId="2A96EA1D" w14:textId="6546C01C" w:rsidR="00295A89" w:rsidRPr="00295A89" w:rsidRDefault="00295A89" w:rsidP="00D26C9C">
      <w:pPr>
        <w:pStyle w:val="ListParagraph"/>
        <w:numPr>
          <w:ilvl w:val="0"/>
          <w:numId w:val="41"/>
        </w:numPr>
        <w:jc w:val="both"/>
        <w:outlineLvl w:val="0"/>
        <w:rPr>
          <w:bCs/>
        </w:rPr>
      </w:pPr>
      <w:r w:rsidRPr="00295A89">
        <w:rPr>
          <w:bCs/>
        </w:rPr>
        <w:t>Completion of all mandatory credits and other training if required in the Apprenticeship Standard</w:t>
      </w:r>
    </w:p>
    <w:p w14:paraId="29D42105" w14:textId="5690E10E" w:rsidR="00295A89" w:rsidRDefault="00295A89" w:rsidP="00D26C9C">
      <w:pPr>
        <w:pStyle w:val="ListParagraph"/>
        <w:numPr>
          <w:ilvl w:val="0"/>
          <w:numId w:val="41"/>
        </w:numPr>
        <w:jc w:val="both"/>
        <w:outlineLvl w:val="0"/>
        <w:rPr>
          <w:bCs/>
        </w:rPr>
      </w:pPr>
      <w:r w:rsidRPr="00295A89">
        <w:rPr>
          <w:bCs/>
        </w:rPr>
        <w:t xml:space="preserve">Confirmation of employer sign-off </w:t>
      </w:r>
      <w:r w:rsidR="00C703BB">
        <w:rPr>
          <w:bCs/>
        </w:rPr>
        <w:t>as may be</w:t>
      </w:r>
      <w:r w:rsidRPr="00295A89">
        <w:rPr>
          <w:bCs/>
        </w:rPr>
        <w:t xml:space="preserve"> prescribed in the Assessmen</w:t>
      </w:r>
      <w:r w:rsidR="00D26C9C">
        <w:rPr>
          <w:bCs/>
        </w:rPr>
        <w:t>t</w:t>
      </w:r>
      <w:r>
        <w:rPr>
          <w:bCs/>
        </w:rPr>
        <w:t xml:space="preserve"> Plan</w:t>
      </w:r>
      <w:r w:rsidRPr="00295A89">
        <w:rPr>
          <w:bCs/>
        </w:rPr>
        <w:t xml:space="preserve"> for the Apprenticeship Standard</w:t>
      </w:r>
    </w:p>
    <w:p w14:paraId="55DAE79F" w14:textId="77777777" w:rsidR="00D05513" w:rsidRDefault="00D05513" w:rsidP="00D05513">
      <w:pPr>
        <w:pStyle w:val="ListParagraph"/>
        <w:ind w:left="1080"/>
        <w:jc w:val="both"/>
        <w:outlineLvl w:val="0"/>
        <w:rPr>
          <w:bCs/>
        </w:rPr>
      </w:pPr>
    </w:p>
    <w:p w14:paraId="469508DE" w14:textId="55118646" w:rsidR="00D05513" w:rsidRDefault="00D05513" w:rsidP="00D05513">
      <w:pPr>
        <w:pStyle w:val="ListParagraph"/>
        <w:ind w:left="1080"/>
        <w:jc w:val="both"/>
        <w:outlineLvl w:val="0"/>
        <w:rPr>
          <w:bCs/>
        </w:rPr>
      </w:pPr>
      <w:proofErr w:type="gramStart"/>
      <w:r>
        <w:rPr>
          <w:bCs/>
        </w:rPr>
        <w:t>And,</w:t>
      </w:r>
      <w:proofErr w:type="gramEnd"/>
      <w:r>
        <w:rPr>
          <w:bCs/>
        </w:rPr>
        <w:t xml:space="preserve"> your gateway assessment might incorporate:</w:t>
      </w:r>
    </w:p>
    <w:p w14:paraId="3DCC8FEA" w14:textId="77777777" w:rsidR="00D05513" w:rsidRPr="00D05513" w:rsidRDefault="00D05513" w:rsidP="00D05513">
      <w:pPr>
        <w:pStyle w:val="ListParagraph"/>
        <w:ind w:left="1080"/>
        <w:jc w:val="both"/>
        <w:outlineLvl w:val="0"/>
        <w:rPr>
          <w:bCs/>
        </w:rPr>
      </w:pPr>
    </w:p>
    <w:p w14:paraId="37EF2731" w14:textId="373664B5" w:rsidR="00295A89" w:rsidRPr="00AD23D0" w:rsidRDefault="00295A89" w:rsidP="00D26C9C">
      <w:pPr>
        <w:pStyle w:val="ListParagraph"/>
        <w:numPr>
          <w:ilvl w:val="0"/>
          <w:numId w:val="41"/>
        </w:numPr>
        <w:jc w:val="both"/>
        <w:outlineLvl w:val="0"/>
        <w:rPr>
          <w:b/>
          <w:i/>
          <w:iCs/>
        </w:rPr>
      </w:pPr>
      <w:r w:rsidRPr="00AD23D0">
        <w:rPr>
          <w:b/>
          <w:i/>
          <w:iCs/>
        </w:rPr>
        <w:t xml:space="preserve">Identification of other practice requirements, </w:t>
      </w:r>
      <w:r w:rsidR="00BF6C4E" w:rsidRPr="00AD23D0">
        <w:rPr>
          <w:b/>
          <w:i/>
          <w:iCs/>
        </w:rPr>
        <w:t xml:space="preserve">for example, a </w:t>
      </w:r>
      <w:r w:rsidR="00D26C9C" w:rsidRPr="00AD23D0">
        <w:rPr>
          <w:b/>
          <w:i/>
          <w:iCs/>
        </w:rPr>
        <w:t>scoped</w:t>
      </w:r>
      <w:r w:rsidRPr="00AD23D0">
        <w:rPr>
          <w:b/>
          <w:i/>
          <w:iCs/>
        </w:rPr>
        <w:t xml:space="preserve"> </w:t>
      </w:r>
      <w:r w:rsidR="00C703BB" w:rsidRPr="00AD23D0">
        <w:rPr>
          <w:b/>
          <w:i/>
          <w:iCs/>
        </w:rPr>
        <w:t xml:space="preserve">and approved </w:t>
      </w:r>
      <w:r w:rsidR="00D26C9C" w:rsidRPr="00AD23D0">
        <w:rPr>
          <w:b/>
          <w:i/>
          <w:iCs/>
        </w:rPr>
        <w:t>project</w:t>
      </w:r>
      <w:r w:rsidRPr="00AD23D0">
        <w:rPr>
          <w:b/>
          <w:i/>
          <w:iCs/>
        </w:rPr>
        <w:t xml:space="preserve"> </w:t>
      </w:r>
      <w:r w:rsidR="00BF6C4E" w:rsidRPr="00AD23D0">
        <w:rPr>
          <w:b/>
          <w:i/>
          <w:iCs/>
        </w:rPr>
        <w:t xml:space="preserve">brief </w:t>
      </w:r>
      <w:r w:rsidRPr="00AD23D0">
        <w:rPr>
          <w:b/>
          <w:i/>
          <w:iCs/>
        </w:rPr>
        <w:t>to be undertaken in the E</w:t>
      </w:r>
      <w:r w:rsidR="00D26C9C" w:rsidRPr="00AD23D0">
        <w:rPr>
          <w:b/>
          <w:i/>
          <w:iCs/>
        </w:rPr>
        <w:t>P</w:t>
      </w:r>
      <w:r w:rsidRPr="00AD23D0">
        <w:rPr>
          <w:b/>
          <w:i/>
          <w:iCs/>
        </w:rPr>
        <w:t>A</w:t>
      </w:r>
      <w:r w:rsidR="00BF6C4E" w:rsidRPr="00AD23D0">
        <w:rPr>
          <w:b/>
          <w:i/>
          <w:iCs/>
        </w:rPr>
        <w:t xml:space="preserve"> period</w:t>
      </w:r>
      <w:r w:rsidR="00D26C9C" w:rsidRPr="00AD23D0">
        <w:rPr>
          <w:b/>
          <w:i/>
          <w:iCs/>
        </w:rPr>
        <w:t xml:space="preserve"> – if relevant this may require employer sign-off</w:t>
      </w:r>
    </w:p>
    <w:p w14:paraId="2DE07136" w14:textId="3C49F663" w:rsidR="00295A89" w:rsidRPr="00AD23D0" w:rsidRDefault="00295A89" w:rsidP="00D26C9C">
      <w:pPr>
        <w:pStyle w:val="ListParagraph"/>
        <w:numPr>
          <w:ilvl w:val="0"/>
          <w:numId w:val="41"/>
        </w:numPr>
        <w:jc w:val="both"/>
        <w:outlineLvl w:val="0"/>
        <w:rPr>
          <w:b/>
          <w:i/>
          <w:iCs/>
        </w:rPr>
      </w:pPr>
      <w:r w:rsidRPr="00AD23D0">
        <w:rPr>
          <w:b/>
          <w:i/>
          <w:iCs/>
        </w:rPr>
        <w:t xml:space="preserve">Final opportunity to practice the methods of EPA including the </w:t>
      </w:r>
      <w:r w:rsidR="00D26C9C" w:rsidRPr="00AD23D0">
        <w:rPr>
          <w:b/>
          <w:i/>
          <w:iCs/>
        </w:rPr>
        <w:t>articulation</w:t>
      </w:r>
      <w:r w:rsidRPr="00AD23D0">
        <w:rPr>
          <w:b/>
          <w:i/>
          <w:iCs/>
        </w:rPr>
        <w:t xml:space="preserve"> of their learning in relation to KSBs</w:t>
      </w:r>
      <w:r w:rsidR="00C703BB" w:rsidRPr="00AD23D0">
        <w:rPr>
          <w:b/>
          <w:i/>
          <w:iCs/>
        </w:rPr>
        <w:t xml:space="preserve"> (or locate this in other modules)</w:t>
      </w:r>
      <w:r w:rsidRPr="00AD23D0">
        <w:rPr>
          <w:b/>
          <w:i/>
          <w:iCs/>
        </w:rPr>
        <w:t>.</w:t>
      </w:r>
    </w:p>
    <w:p w14:paraId="345E6740" w14:textId="77777777" w:rsidR="00BF6C4E" w:rsidRPr="00295A89" w:rsidRDefault="00BF6C4E" w:rsidP="00BF6C4E">
      <w:pPr>
        <w:pStyle w:val="ListParagraph"/>
        <w:ind w:left="1080"/>
        <w:jc w:val="both"/>
        <w:outlineLvl w:val="0"/>
        <w:rPr>
          <w:bCs/>
        </w:rPr>
      </w:pPr>
    </w:p>
    <w:p w14:paraId="1AA5AC29" w14:textId="63CC6AA1" w:rsidR="002260F1" w:rsidRPr="002260F1" w:rsidRDefault="00E76E65" w:rsidP="002260F1">
      <w:pPr>
        <w:pStyle w:val="ListParagraph"/>
        <w:numPr>
          <w:ilvl w:val="0"/>
          <w:numId w:val="40"/>
        </w:numPr>
        <w:jc w:val="both"/>
        <w:outlineLvl w:val="0"/>
        <w:rPr>
          <w:b/>
        </w:rPr>
      </w:pPr>
      <w:r w:rsidRPr="002260F1">
        <w:rPr>
          <w:bCs/>
          <w:i/>
          <w:iCs/>
        </w:rPr>
        <w:t>Stepping</w:t>
      </w:r>
      <w:r w:rsidR="002260F1" w:rsidRPr="002260F1">
        <w:rPr>
          <w:bCs/>
          <w:i/>
          <w:iCs/>
        </w:rPr>
        <w:t>-</w:t>
      </w:r>
      <w:r w:rsidRPr="002260F1">
        <w:rPr>
          <w:bCs/>
          <w:i/>
          <w:iCs/>
        </w:rPr>
        <w:t>stones not abstract hoops</w:t>
      </w:r>
      <w:r w:rsidR="002260F1" w:rsidRPr="002260F1">
        <w:rPr>
          <w:bCs/>
          <w:i/>
          <w:iCs/>
        </w:rPr>
        <w:t>!</w:t>
      </w:r>
      <w:r w:rsidR="002260F1">
        <w:rPr>
          <w:bCs/>
        </w:rPr>
        <w:t xml:space="preserve"> Completing a Higher/Degree Apprenticeship is a challenging experience. </w:t>
      </w:r>
      <w:r w:rsidRPr="00BF6C4E">
        <w:rPr>
          <w:bCs/>
        </w:rPr>
        <w:t xml:space="preserve"> </w:t>
      </w:r>
      <w:r w:rsidR="002260F1">
        <w:rPr>
          <w:bCs/>
        </w:rPr>
        <w:t xml:space="preserve">Whilst a degree must offer underpinning theory and promote an autonomous learning journey, apprentices need an assessment that they recognise as </w:t>
      </w:r>
      <w:r w:rsidR="00C703BB" w:rsidRPr="00D05513">
        <w:rPr>
          <w:bCs/>
          <w:i/>
          <w:iCs/>
        </w:rPr>
        <w:t xml:space="preserve">practically </w:t>
      </w:r>
      <w:r w:rsidR="002260F1" w:rsidRPr="00D05513">
        <w:rPr>
          <w:bCs/>
          <w:i/>
          <w:iCs/>
        </w:rPr>
        <w:t>valuable</w:t>
      </w:r>
      <w:r w:rsidR="00C703BB">
        <w:rPr>
          <w:bCs/>
        </w:rPr>
        <w:t>.  All assessment tasks should</w:t>
      </w:r>
      <w:r w:rsidR="002260F1">
        <w:rPr>
          <w:bCs/>
        </w:rPr>
        <w:t xml:space="preserve"> support their development in readiness for End Point Assessment</w:t>
      </w:r>
      <w:r w:rsidR="00C703BB">
        <w:rPr>
          <w:bCs/>
        </w:rPr>
        <w:t>,</w:t>
      </w:r>
      <w:r w:rsidR="002260F1">
        <w:rPr>
          <w:bCs/>
        </w:rPr>
        <w:t xml:space="preserve"> as the primary objective. A carefully crafted Assessment brief can combine </w:t>
      </w:r>
      <w:r w:rsidR="00C703BB">
        <w:rPr>
          <w:bCs/>
        </w:rPr>
        <w:t>rich theoretical considerations with critical reflection and action planning for the job role.</w:t>
      </w:r>
    </w:p>
    <w:p w14:paraId="4063E82C" w14:textId="77777777" w:rsidR="002260F1" w:rsidRPr="002260F1" w:rsidRDefault="002260F1" w:rsidP="002260F1">
      <w:pPr>
        <w:pStyle w:val="ListParagraph"/>
        <w:jc w:val="both"/>
        <w:outlineLvl w:val="0"/>
        <w:rPr>
          <w:b/>
        </w:rPr>
      </w:pPr>
    </w:p>
    <w:p w14:paraId="640B8E15" w14:textId="18C5EB5F" w:rsidR="007C2D55" w:rsidRPr="003A7DE8" w:rsidRDefault="002260F1" w:rsidP="002260F1">
      <w:pPr>
        <w:jc w:val="both"/>
        <w:outlineLvl w:val="0"/>
        <w:rPr>
          <w:bCs/>
        </w:rPr>
      </w:pPr>
      <w:r w:rsidRPr="003A7DE8">
        <w:rPr>
          <w:bCs/>
        </w:rPr>
        <w:t xml:space="preserve">The next section sets out a baseline approach which can be inserted into any assessment </w:t>
      </w:r>
      <w:r w:rsidR="003A7DE8" w:rsidRPr="003A7DE8">
        <w:rPr>
          <w:bCs/>
        </w:rPr>
        <w:t>brief</w:t>
      </w:r>
      <w:r w:rsidRPr="003A7DE8">
        <w:rPr>
          <w:bCs/>
        </w:rPr>
        <w:t xml:space="preserve">, then there is further guidance on related options to adapt and </w:t>
      </w:r>
      <w:r w:rsidR="003A7DE8" w:rsidRPr="003A7DE8">
        <w:rPr>
          <w:bCs/>
        </w:rPr>
        <w:t>refine the approach to suit the module learning outcomes and the KSBs that the module is designed to support.</w:t>
      </w:r>
      <w:r w:rsidR="007C2D55" w:rsidRPr="003A7DE8">
        <w:rPr>
          <w:bCs/>
        </w:rPr>
        <w:br w:type="page"/>
      </w:r>
    </w:p>
    <w:p w14:paraId="0062A2B1" w14:textId="7BE36D41" w:rsidR="00CB4573" w:rsidRPr="00D05513" w:rsidRDefault="00CB4573" w:rsidP="00EC5FA7">
      <w:pPr>
        <w:jc w:val="both"/>
        <w:outlineLvl w:val="0"/>
        <w:rPr>
          <w:rFonts w:eastAsia="Arial"/>
          <w:b/>
          <w:bCs/>
          <w:color w:val="E31C79"/>
        </w:rPr>
      </w:pPr>
      <w:r w:rsidRPr="00D05513">
        <w:rPr>
          <w:rFonts w:eastAsia="Arial"/>
          <w:b/>
          <w:bCs/>
          <w:color w:val="E31C79"/>
        </w:rPr>
        <w:lastRenderedPageBreak/>
        <w:t>Baseline of AD-KSB Practice</w:t>
      </w:r>
    </w:p>
    <w:p w14:paraId="49E85413" w14:textId="711B02F1" w:rsidR="00CB4573" w:rsidRDefault="00CB4573" w:rsidP="00EC5FA7">
      <w:pPr>
        <w:jc w:val="both"/>
        <w:outlineLvl w:val="0"/>
        <w:rPr>
          <w:bCs/>
        </w:rPr>
      </w:pPr>
      <w:r>
        <w:rPr>
          <w:bCs/>
        </w:rPr>
        <w:t xml:space="preserve">All modules, should work from the </w:t>
      </w:r>
      <w:r w:rsidRPr="00D05513">
        <w:rPr>
          <w:bCs/>
          <w:i/>
          <w:iCs/>
        </w:rPr>
        <w:t>Training Plan</w:t>
      </w:r>
      <w:r>
        <w:rPr>
          <w:bCs/>
        </w:rPr>
        <w:t xml:space="preserve">, but if there is doubt as to how to set </w:t>
      </w:r>
      <w:r w:rsidR="00D05513">
        <w:rPr>
          <w:bCs/>
        </w:rPr>
        <w:t xml:space="preserve">“Assessment for the Development of </w:t>
      </w:r>
      <w:r w:rsidR="00F31DAB">
        <w:rPr>
          <w:bCs/>
        </w:rPr>
        <w:t>KSB</w:t>
      </w:r>
      <w:r w:rsidR="00D05513">
        <w:rPr>
          <w:bCs/>
        </w:rPr>
        <w:t>s”</w:t>
      </w:r>
      <w:r w:rsidR="00F31DAB">
        <w:rPr>
          <w:bCs/>
        </w:rPr>
        <w:t>, then the following baseline of practice can be adopted</w:t>
      </w:r>
      <w:r w:rsidR="00DF246E">
        <w:rPr>
          <w:bCs/>
        </w:rPr>
        <w:t>,</w:t>
      </w:r>
      <w:r w:rsidR="00223FE2">
        <w:rPr>
          <w:bCs/>
        </w:rPr>
        <w:t xml:space="preserve"> possibly worth 500 words of the allowance and STARE analysis appended </w:t>
      </w:r>
      <w:r w:rsidR="000730DD">
        <w:rPr>
          <w:bCs/>
        </w:rPr>
        <w:t xml:space="preserve">(appendix </w:t>
      </w:r>
      <w:r w:rsidR="00223FE2">
        <w:rPr>
          <w:bCs/>
        </w:rPr>
        <w:t>not included in word count</w:t>
      </w:r>
      <w:r w:rsidR="000730DD">
        <w:rPr>
          <w:bCs/>
        </w:rPr>
        <w:t>)</w:t>
      </w:r>
      <w:r w:rsidR="00223FE2">
        <w:rPr>
          <w:bCs/>
        </w:rPr>
        <w:t xml:space="preserve"> for example</w:t>
      </w:r>
      <w:r w:rsidR="00F31DAB">
        <w:rPr>
          <w:bCs/>
        </w:rPr>
        <w:t>:</w:t>
      </w:r>
    </w:p>
    <w:p w14:paraId="1A1476A7" w14:textId="43B9B670" w:rsidR="00F31DAB" w:rsidRDefault="00223FE2" w:rsidP="00EC5FA7">
      <w:pPr>
        <w:jc w:val="both"/>
        <w:outlineLvl w:val="0"/>
        <w:rPr>
          <w:bCs/>
        </w:rPr>
      </w:pPr>
      <w:r>
        <w:rPr>
          <w:bCs/>
          <w:noProof/>
        </w:rPr>
        <mc:AlternateContent>
          <mc:Choice Requires="wps">
            <w:drawing>
              <wp:anchor distT="0" distB="0" distL="114300" distR="114300" simplePos="0" relativeHeight="251662336" behindDoc="0" locked="0" layoutInCell="1" allowOverlap="1" wp14:anchorId="4698B74F" wp14:editId="42054241">
                <wp:simplePos x="0" y="0"/>
                <wp:positionH relativeFrom="column">
                  <wp:posOffset>19050</wp:posOffset>
                </wp:positionH>
                <wp:positionV relativeFrom="paragraph">
                  <wp:posOffset>69850</wp:posOffset>
                </wp:positionV>
                <wp:extent cx="5972175" cy="61626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72175" cy="6162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3F7E69" w14:textId="39E922A9" w:rsidR="00223FE2" w:rsidRDefault="00223FE2" w:rsidP="00223FE2">
                            <w:pPr>
                              <w:spacing w:after="160" w:line="259" w:lineRule="auto"/>
                              <w:ind w:left="720"/>
                              <w:rPr>
                                <w:rFonts w:eastAsia="Calibri" w:cs="Times New Roman"/>
                              </w:rPr>
                            </w:pPr>
                            <w:r>
                              <w:rPr>
                                <w:rFonts w:eastAsia="Calibri" w:cs="Times New Roman"/>
                              </w:rPr>
                              <w:t xml:space="preserve">… your final reflection should be completed near the end of the module. You should append at least one </w:t>
                            </w:r>
                            <w:hyperlink r:id="rId14" w:history="1">
                              <w:r w:rsidRPr="00DF246E">
                                <w:rPr>
                                  <w:rStyle w:val="Hyperlink"/>
                                  <w:rFonts w:eastAsia="Calibri" w:cs="Times New Roman"/>
                                  <w:color w:val="FABF8F" w:themeColor="accent6" w:themeTint="99"/>
                                </w:rPr>
                                <w:t>STARE</w:t>
                              </w:r>
                            </w:hyperlink>
                            <w:r w:rsidRPr="00DF246E">
                              <w:rPr>
                                <w:rFonts w:eastAsia="Calibri" w:cs="Times New Roman"/>
                              </w:rPr>
                              <w:t xml:space="preserve"> form</w:t>
                            </w:r>
                            <w:r>
                              <w:rPr>
                                <w:rFonts w:eastAsia="Calibri" w:cs="Times New Roman"/>
                              </w:rPr>
                              <w:t xml:space="preserve"> to assist with </w:t>
                            </w:r>
                            <w:r w:rsidR="00DF246E">
                              <w:rPr>
                                <w:rFonts w:eastAsia="Calibri" w:cs="Times New Roman"/>
                              </w:rPr>
                              <w:t>your</w:t>
                            </w:r>
                            <w:r>
                              <w:rPr>
                                <w:rFonts w:eastAsia="Calibri" w:cs="Times New Roman"/>
                              </w:rPr>
                              <w:t xml:space="preserve"> concise and impactful summary. You should reflect on</w:t>
                            </w:r>
                            <w:r w:rsidRPr="00A0162E">
                              <w:rPr>
                                <w:rFonts w:eastAsia="Calibri" w:cs="Times New Roman"/>
                              </w:rPr>
                              <w:t xml:space="preserve"> the development journey that you have been on, the actions that you have undertaken and the impact that this has had in your workplace </w:t>
                            </w:r>
                            <w:r>
                              <w:rPr>
                                <w:rFonts w:eastAsia="Calibri" w:cs="Times New Roman"/>
                              </w:rPr>
                              <w:t xml:space="preserve">and on </w:t>
                            </w:r>
                            <w:r w:rsidRPr="00A0162E">
                              <w:rPr>
                                <w:rFonts w:eastAsia="Calibri" w:cs="Times New Roman"/>
                              </w:rPr>
                              <w:t>your career development journey</w:t>
                            </w:r>
                            <w:r>
                              <w:rPr>
                                <w:rFonts w:eastAsia="Calibri" w:cs="Times New Roman"/>
                              </w:rPr>
                              <w:t xml:space="preserve">. Using appropriate reflective models and theory, you should aim to </w:t>
                            </w:r>
                            <w:r w:rsidRPr="00A0162E">
                              <w:rPr>
                                <w:rFonts w:eastAsia="Calibri" w:cs="Times New Roman"/>
                              </w:rPr>
                              <w:t>reflect on what has gone well, what could have gone better and any learning you can take away from this</w:t>
                            </w:r>
                            <w:r>
                              <w:rPr>
                                <w:rFonts w:eastAsia="Calibri" w:cs="Times New Roman"/>
                              </w:rPr>
                              <w:t xml:space="preserve"> making specific reference to the knowledge, </w:t>
                            </w:r>
                            <w:proofErr w:type="gramStart"/>
                            <w:r>
                              <w:rPr>
                                <w:rFonts w:eastAsia="Calibri" w:cs="Times New Roman"/>
                              </w:rPr>
                              <w:t>skills</w:t>
                            </w:r>
                            <w:proofErr w:type="gramEnd"/>
                            <w:r>
                              <w:rPr>
                                <w:rFonts w:eastAsia="Calibri" w:cs="Times New Roman"/>
                              </w:rPr>
                              <w:t xml:space="preserve"> and behaviours that you have been developing</w:t>
                            </w:r>
                            <w:r w:rsidRPr="00A0162E">
                              <w:rPr>
                                <w:rFonts w:eastAsia="Calibri" w:cs="Times New Roman"/>
                              </w:rPr>
                              <w:t>.</w:t>
                            </w:r>
                            <w:r>
                              <w:rPr>
                                <w:rFonts w:eastAsia="Calibri" w:cs="Times New Roman"/>
                              </w:rPr>
                              <w:t xml:space="preserve"> You also need to consider your future career goals and the ongoing development actions required to progress these goals, updating your Training Plan and </w:t>
                            </w:r>
                            <w:hyperlink r:id="rId15" w:history="1">
                              <w:r w:rsidRPr="00DF246E">
                                <w:rPr>
                                  <w:rStyle w:val="Hyperlink"/>
                                  <w:color w:val="FABF8F" w:themeColor="accent6" w:themeTint="99"/>
                                </w:rPr>
                                <w:t>SMART</w:t>
                              </w:r>
                            </w:hyperlink>
                            <w:r>
                              <w:rPr>
                                <w:rFonts w:eastAsia="Calibri" w:cs="Times New Roman"/>
                              </w:rPr>
                              <w:t xml:space="preserve"> targets, prior to final submission. </w:t>
                            </w:r>
                          </w:p>
                          <w:p w14:paraId="5BE16F2A" w14:textId="77777777" w:rsidR="00223FE2" w:rsidRPr="008D17F8" w:rsidRDefault="00223FE2" w:rsidP="00223FE2">
                            <w:pPr>
                              <w:spacing w:after="0"/>
                              <w:ind w:left="720"/>
                              <w:rPr>
                                <w:rFonts w:eastAsia="Calibri" w:cs="Calibri"/>
                              </w:rPr>
                            </w:pPr>
                            <w:r>
                              <w:rPr>
                                <w:rFonts w:eastAsia="Calibri" w:cs="Calibri"/>
                              </w:rPr>
                              <w:t>Y</w:t>
                            </w:r>
                            <w:r w:rsidRPr="008D17F8">
                              <w:rPr>
                                <w:rFonts w:eastAsia="Calibri" w:cs="Calibri"/>
                              </w:rPr>
                              <w:t xml:space="preserve">ou may also find it helpful to </w:t>
                            </w:r>
                            <w:r w:rsidRPr="00223FE2">
                              <w:rPr>
                                <w:rFonts w:eastAsia="Calibri" w:cs="Calibri"/>
                                <w:i/>
                                <w:iCs/>
                              </w:rPr>
                              <w:t>consider</w:t>
                            </w:r>
                            <w:r w:rsidRPr="008D17F8">
                              <w:rPr>
                                <w:rFonts w:eastAsia="Calibri" w:cs="Calibri"/>
                              </w:rPr>
                              <w:t xml:space="preserve"> the following questions:</w:t>
                            </w:r>
                          </w:p>
                          <w:p w14:paraId="7272831C" w14:textId="77777777" w:rsidR="00223FE2" w:rsidRPr="008D17F8" w:rsidRDefault="00223FE2" w:rsidP="00223FE2">
                            <w:pPr>
                              <w:spacing w:after="0"/>
                              <w:rPr>
                                <w:rFonts w:eastAsia="Calibri" w:cs="Calibri"/>
                              </w:rPr>
                            </w:pPr>
                          </w:p>
                          <w:p w14:paraId="2E1CB5BF"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What can you learn from an evaluation of your development in relationship to </w:t>
                            </w:r>
                            <w:hyperlink r:id="rId16" w:history="1">
                              <w:r w:rsidRPr="00DF246E">
                                <w:rPr>
                                  <w:rStyle w:val="Hyperlink"/>
                                  <w:color w:val="FABF8F" w:themeColor="accent6" w:themeTint="99"/>
                                </w:rPr>
                                <w:t>British Values</w:t>
                              </w:r>
                            </w:hyperlink>
                            <w:r w:rsidRPr="008D17F8">
                              <w:rPr>
                                <w:rFonts w:eastAsia="Calibri" w:cs="Calibri"/>
                              </w:rPr>
                              <w:t xml:space="preserve"> and any impact on professional behaviours?</w:t>
                            </w:r>
                          </w:p>
                          <w:p w14:paraId="1E751B82"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What can you learn from an evaluation of your development in relationship to </w:t>
                            </w:r>
                            <w:hyperlink r:id="rId17" w:history="1">
                              <w:r w:rsidRPr="00DF246E">
                                <w:rPr>
                                  <w:rStyle w:val="Hyperlink"/>
                                  <w:color w:val="FABF8F" w:themeColor="accent6" w:themeTint="99"/>
                                </w:rPr>
                                <w:t>Equality Diversity and Inclusion</w:t>
                              </w:r>
                            </w:hyperlink>
                            <w:r w:rsidRPr="008D17F8">
                              <w:rPr>
                                <w:rFonts w:eastAsia="Calibri" w:cs="Calibri"/>
                              </w:rPr>
                              <w:t xml:space="preserve"> and any impact on your professional behaviours?</w:t>
                            </w:r>
                          </w:p>
                          <w:p w14:paraId="0DAD09C5"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Does the impact of your reflection offer cause for </w:t>
                            </w:r>
                            <w:hyperlink r:id="rId18" w:history="1">
                              <w:r w:rsidRPr="00DF246E">
                                <w:rPr>
                                  <w:rStyle w:val="Hyperlink"/>
                                  <w:color w:val="FABF8F" w:themeColor="accent6" w:themeTint="99"/>
                                </w:rPr>
                                <w:t>celebration</w:t>
                              </w:r>
                            </w:hyperlink>
                            <w:r w:rsidRPr="008D17F8">
                              <w:rPr>
                                <w:rFonts w:eastAsia="Calibri" w:cs="Calibri"/>
                              </w:rPr>
                              <w:t xml:space="preserve"> or demonstrate a </w:t>
                            </w:r>
                            <w:hyperlink r:id="rId19" w:history="1">
                              <w:r w:rsidRPr="00DF246E">
                                <w:rPr>
                                  <w:rStyle w:val="Hyperlink"/>
                                  <w:color w:val="FABF8F" w:themeColor="accent6" w:themeTint="99"/>
                                </w:rPr>
                                <w:t>return on investment</w:t>
                              </w:r>
                            </w:hyperlink>
                            <w:r w:rsidRPr="008D17F8">
                              <w:rPr>
                                <w:rFonts w:eastAsia="Calibri" w:cs="Calibri"/>
                              </w:rPr>
                              <w:t xml:space="preserve"> from your Apprenticeship?</w:t>
                            </w:r>
                          </w:p>
                          <w:p w14:paraId="425C7F3E"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Has your experience and reflection led to new perspectives or incidents relating to </w:t>
                            </w:r>
                            <w:hyperlink r:id="rId20" w:history="1">
                              <w:r w:rsidRPr="00DF246E">
                                <w:rPr>
                                  <w:rStyle w:val="Hyperlink"/>
                                  <w:color w:val="FABF8F" w:themeColor="accent6" w:themeTint="99"/>
                                </w:rPr>
                                <w:t>wellbeing</w:t>
                              </w:r>
                            </w:hyperlink>
                            <w:r w:rsidRPr="00DF246E">
                              <w:rPr>
                                <w:rStyle w:val="Hyperlink"/>
                                <w:color w:val="FABF8F" w:themeColor="accent6" w:themeTint="99"/>
                              </w:rPr>
                              <w:t>,</w:t>
                            </w:r>
                            <w:r w:rsidRPr="008D17F8">
                              <w:rPr>
                                <w:rFonts w:eastAsia="Calibri" w:cs="Calibri"/>
                              </w:rPr>
                              <w:t xml:space="preserve"> for example, </w:t>
                            </w:r>
                            <w:r>
                              <w:rPr>
                                <w:rFonts w:eastAsia="Calibri" w:cs="Calibri"/>
                              </w:rPr>
                              <w:t>managing your own stress level and time management or supporting others</w:t>
                            </w:r>
                            <w:r w:rsidRPr="008D17F8">
                              <w:rPr>
                                <w:rFonts w:eastAsia="Calibri" w:cs="Calibri"/>
                              </w:rPr>
                              <w:t>?</w:t>
                            </w:r>
                          </w:p>
                          <w:p w14:paraId="5F1D40C2" w14:textId="300FF694" w:rsidR="00223FE2" w:rsidRPr="00223FE2" w:rsidRDefault="00223FE2" w:rsidP="00656D0B">
                            <w:pPr>
                              <w:numPr>
                                <w:ilvl w:val="0"/>
                                <w:numId w:val="42"/>
                              </w:numPr>
                              <w:spacing w:after="0" w:line="240" w:lineRule="auto"/>
                              <w:ind w:left="1440"/>
                              <w:contextualSpacing/>
                              <w:jc w:val="both"/>
                              <w:outlineLvl w:val="0"/>
                              <w:rPr>
                                <w:bCs/>
                              </w:rPr>
                            </w:pPr>
                            <w:r w:rsidRPr="00223FE2">
                              <w:rPr>
                                <w:rFonts w:eastAsia="Calibri" w:cs="Calibri"/>
                              </w:rPr>
                              <w:t xml:space="preserve">Do your learning moments represent time spent in development that can support your </w:t>
                            </w:r>
                            <w:hyperlink r:id="rId21" w:history="1">
                              <w:r w:rsidRPr="00DF246E">
                                <w:rPr>
                                  <w:rStyle w:val="Hyperlink"/>
                                  <w:color w:val="FABF8F" w:themeColor="accent6" w:themeTint="99"/>
                                </w:rPr>
                                <w:t>Off the Job Training</w:t>
                              </w:r>
                            </w:hyperlink>
                            <w:r w:rsidRPr="00DF246E">
                              <w:rPr>
                                <w:rStyle w:val="Hyperlink"/>
                                <w:color w:val="FABF8F" w:themeColor="accent6" w:themeTint="99"/>
                              </w:rPr>
                              <w:t xml:space="preserve"> Log</w:t>
                            </w:r>
                            <w:r w:rsidRPr="00223FE2">
                              <w:rPr>
                                <w:rFonts w:eastAsia="Calibri" w:cs="Calibri"/>
                              </w:rPr>
                              <w:t>?</w:t>
                            </w:r>
                          </w:p>
                          <w:p w14:paraId="2AF49294" w14:textId="77777777" w:rsidR="00223FE2" w:rsidRDefault="00223FE2" w:rsidP="004364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8B74F" id="Rectangle: Rounded Corners 1" o:spid="_x0000_s1028" style="position:absolute;left:0;text-align:left;margin-left:1.5pt;margin-top:5.5pt;width:470.25pt;height:4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" fillcolor="#4f81bd [3204]" strokecolor="#243f60 [1604]" strokeweight="2pt">
                <v:textbox>
                  <w:txbxContent>
                    <w:p w14:paraId="613F7E69" w14:textId="39E922A9" w:rsidR="00223FE2" w:rsidRDefault="00223FE2" w:rsidP="00223FE2">
                      <w:pPr>
                        <w:spacing w:after="160" w:line="259" w:lineRule="auto"/>
                        <w:ind w:left="720"/>
                        <w:rPr>
                          <w:rFonts w:eastAsia="Calibri" w:cs="Times New Roman"/>
                        </w:rPr>
                      </w:pPr>
                      <w:r>
                        <w:rPr>
                          <w:rFonts w:eastAsia="Calibri" w:cs="Times New Roman"/>
                        </w:rPr>
                        <w:t xml:space="preserve">… your final reflection should be completed near the end of the module. You should append at least one </w:t>
                      </w:r>
                      <w:hyperlink r:id="rId22" w:history="1">
                        <w:r w:rsidRPr="00DF246E">
                          <w:rPr>
                            <w:rStyle w:val="Hyperlink"/>
                            <w:rFonts w:eastAsia="Calibri" w:cs="Times New Roman"/>
                            <w:color w:val="FABF8F" w:themeColor="accent6" w:themeTint="99"/>
                          </w:rPr>
                          <w:t>STARE</w:t>
                        </w:r>
                      </w:hyperlink>
                      <w:r w:rsidRPr="00DF246E">
                        <w:rPr>
                          <w:rFonts w:eastAsia="Calibri" w:cs="Times New Roman"/>
                        </w:rPr>
                        <w:t xml:space="preserve"> form</w:t>
                      </w:r>
                      <w:r>
                        <w:rPr>
                          <w:rFonts w:eastAsia="Calibri" w:cs="Times New Roman"/>
                        </w:rPr>
                        <w:t xml:space="preserve"> to assist with </w:t>
                      </w:r>
                      <w:r w:rsidR="00DF246E">
                        <w:rPr>
                          <w:rFonts w:eastAsia="Calibri" w:cs="Times New Roman"/>
                        </w:rPr>
                        <w:t>your</w:t>
                      </w:r>
                      <w:r>
                        <w:rPr>
                          <w:rFonts w:eastAsia="Calibri" w:cs="Times New Roman"/>
                        </w:rPr>
                        <w:t xml:space="preserve"> concise and impactful summary. You should reflect on</w:t>
                      </w:r>
                      <w:r w:rsidRPr="00A0162E">
                        <w:rPr>
                          <w:rFonts w:eastAsia="Calibri" w:cs="Times New Roman"/>
                        </w:rPr>
                        <w:t xml:space="preserve"> the development journey that you have been on, the actions that you have undertaken and the impact that this has had in your workplace </w:t>
                      </w:r>
                      <w:r>
                        <w:rPr>
                          <w:rFonts w:eastAsia="Calibri" w:cs="Times New Roman"/>
                        </w:rPr>
                        <w:t xml:space="preserve">and on </w:t>
                      </w:r>
                      <w:r w:rsidRPr="00A0162E">
                        <w:rPr>
                          <w:rFonts w:eastAsia="Calibri" w:cs="Times New Roman"/>
                        </w:rPr>
                        <w:t>your career development journey</w:t>
                      </w:r>
                      <w:r>
                        <w:rPr>
                          <w:rFonts w:eastAsia="Calibri" w:cs="Times New Roman"/>
                        </w:rPr>
                        <w:t xml:space="preserve">. Using appropriate reflective models and theory, you should aim to </w:t>
                      </w:r>
                      <w:r w:rsidRPr="00A0162E">
                        <w:rPr>
                          <w:rFonts w:eastAsia="Calibri" w:cs="Times New Roman"/>
                        </w:rPr>
                        <w:t>reflect on what has gone well, what could have gone better and any learning you can take away from this</w:t>
                      </w:r>
                      <w:r>
                        <w:rPr>
                          <w:rFonts w:eastAsia="Calibri" w:cs="Times New Roman"/>
                        </w:rPr>
                        <w:t xml:space="preserve"> making specific reference to the knowledge, </w:t>
                      </w:r>
                      <w:proofErr w:type="gramStart"/>
                      <w:r>
                        <w:rPr>
                          <w:rFonts w:eastAsia="Calibri" w:cs="Times New Roman"/>
                        </w:rPr>
                        <w:t>skills</w:t>
                      </w:r>
                      <w:proofErr w:type="gramEnd"/>
                      <w:r>
                        <w:rPr>
                          <w:rFonts w:eastAsia="Calibri" w:cs="Times New Roman"/>
                        </w:rPr>
                        <w:t xml:space="preserve"> and behaviours that you have been developing</w:t>
                      </w:r>
                      <w:r w:rsidRPr="00A0162E">
                        <w:rPr>
                          <w:rFonts w:eastAsia="Calibri" w:cs="Times New Roman"/>
                        </w:rPr>
                        <w:t>.</w:t>
                      </w:r>
                      <w:r>
                        <w:rPr>
                          <w:rFonts w:eastAsia="Calibri" w:cs="Times New Roman"/>
                        </w:rPr>
                        <w:t xml:space="preserve"> You also need to consider your future career goals and the ongoing development actions required to progress these goals, updating your Training Plan and </w:t>
                      </w:r>
                      <w:hyperlink r:id="rId23" w:history="1">
                        <w:r w:rsidRPr="00DF246E">
                          <w:rPr>
                            <w:rStyle w:val="Hyperlink"/>
                            <w:color w:val="FABF8F" w:themeColor="accent6" w:themeTint="99"/>
                          </w:rPr>
                          <w:t>SMART</w:t>
                        </w:r>
                      </w:hyperlink>
                      <w:r>
                        <w:rPr>
                          <w:rFonts w:eastAsia="Calibri" w:cs="Times New Roman"/>
                        </w:rPr>
                        <w:t xml:space="preserve"> targets, prior to final submission. </w:t>
                      </w:r>
                    </w:p>
                    <w:p w14:paraId="5BE16F2A" w14:textId="77777777" w:rsidR="00223FE2" w:rsidRPr="008D17F8" w:rsidRDefault="00223FE2" w:rsidP="00223FE2">
                      <w:pPr>
                        <w:spacing w:after="0"/>
                        <w:ind w:left="720"/>
                        <w:rPr>
                          <w:rFonts w:eastAsia="Calibri" w:cs="Calibri"/>
                        </w:rPr>
                      </w:pPr>
                      <w:r>
                        <w:rPr>
                          <w:rFonts w:eastAsia="Calibri" w:cs="Calibri"/>
                        </w:rPr>
                        <w:t>Y</w:t>
                      </w:r>
                      <w:r w:rsidRPr="008D17F8">
                        <w:rPr>
                          <w:rFonts w:eastAsia="Calibri" w:cs="Calibri"/>
                        </w:rPr>
                        <w:t xml:space="preserve">ou may also find it helpful to </w:t>
                      </w:r>
                      <w:r w:rsidRPr="00223FE2">
                        <w:rPr>
                          <w:rFonts w:eastAsia="Calibri" w:cs="Calibri"/>
                          <w:i/>
                          <w:iCs/>
                        </w:rPr>
                        <w:t>consider</w:t>
                      </w:r>
                      <w:r w:rsidRPr="008D17F8">
                        <w:rPr>
                          <w:rFonts w:eastAsia="Calibri" w:cs="Calibri"/>
                        </w:rPr>
                        <w:t xml:space="preserve"> the following questions:</w:t>
                      </w:r>
                    </w:p>
                    <w:p w14:paraId="7272831C" w14:textId="77777777" w:rsidR="00223FE2" w:rsidRPr="008D17F8" w:rsidRDefault="00223FE2" w:rsidP="00223FE2">
                      <w:pPr>
                        <w:spacing w:after="0"/>
                        <w:rPr>
                          <w:rFonts w:eastAsia="Calibri" w:cs="Calibri"/>
                        </w:rPr>
                      </w:pPr>
                    </w:p>
                    <w:p w14:paraId="2E1CB5BF"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What can you learn from an evaluation of your development in relationship to </w:t>
                      </w:r>
                      <w:hyperlink r:id="rId24" w:history="1">
                        <w:r w:rsidRPr="00DF246E">
                          <w:rPr>
                            <w:rStyle w:val="Hyperlink"/>
                            <w:color w:val="FABF8F" w:themeColor="accent6" w:themeTint="99"/>
                          </w:rPr>
                          <w:t>British Values</w:t>
                        </w:r>
                      </w:hyperlink>
                      <w:r w:rsidRPr="008D17F8">
                        <w:rPr>
                          <w:rFonts w:eastAsia="Calibri" w:cs="Calibri"/>
                        </w:rPr>
                        <w:t xml:space="preserve"> and any impact on professional behaviours?</w:t>
                      </w:r>
                    </w:p>
                    <w:p w14:paraId="1E751B82"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What can you learn from an evaluation of your development in relationship to </w:t>
                      </w:r>
                      <w:hyperlink r:id="rId25" w:history="1">
                        <w:r w:rsidRPr="00DF246E">
                          <w:rPr>
                            <w:rStyle w:val="Hyperlink"/>
                            <w:color w:val="FABF8F" w:themeColor="accent6" w:themeTint="99"/>
                          </w:rPr>
                          <w:t>Equality Diversity and Inclusion</w:t>
                        </w:r>
                      </w:hyperlink>
                      <w:r w:rsidRPr="008D17F8">
                        <w:rPr>
                          <w:rFonts w:eastAsia="Calibri" w:cs="Calibri"/>
                        </w:rPr>
                        <w:t xml:space="preserve"> and any impact on your professional behaviours?</w:t>
                      </w:r>
                    </w:p>
                    <w:p w14:paraId="0DAD09C5"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Does the impact of your reflection offer cause for </w:t>
                      </w:r>
                      <w:hyperlink r:id="rId26" w:history="1">
                        <w:r w:rsidRPr="00DF246E">
                          <w:rPr>
                            <w:rStyle w:val="Hyperlink"/>
                            <w:color w:val="FABF8F" w:themeColor="accent6" w:themeTint="99"/>
                          </w:rPr>
                          <w:t>celebration</w:t>
                        </w:r>
                      </w:hyperlink>
                      <w:r w:rsidRPr="008D17F8">
                        <w:rPr>
                          <w:rFonts w:eastAsia="Calibri" w:cs="Calibri"/>
                        </w:rPr>
                        <w:t xml:space="preserve"> or demonstrate a </w:t>
                      </w:r>
                      <w:hyperlink r:id="rId27" w:history="1">
                        <w:r w:rsidRPr="00DF246E">
                          <w:rPr>
                            <w:rStyle w:val="Hyperlink"/>
                            <w:color w:val="FABF8F" w:themeColor="accent6" w:themeTint="99"/>
                          </w:rPr>
                          <w:t>return on investment</w:t>
                        </w:r>
                      </w:hyperlink>
                      <w:r w:rsidRPr="008D17F8">
                        <w:rPr>
                          <w:rFonts w:eastAsia="Calibri" w:cs="Calibri"/>
                        </w:rPr>
                        <w:t xml:space="preserve"> from your Apprenticeship?</w:t>
                      </w:r>
                    </w:p>
                    <w:p w14:paraId="425C7F3E" w14:textId="77777777" w:rsidR="00223FE2" w:rsidRPr="008D17F8" w:rsidRDefault="00223FE2" w:rsidP="00223FE2">
                      <w:pPr>
                        <w:numPr>
                          <w:ilvl w:val="0"/>
                          <w:numId w:val="42"/>
                        </w:numPr>
                        <w:spacing w:after="0" w:line="240" w:lineRule="auto"/>
                        <w:ind w:left="1440"/>
                        <w:contextualSpacing/>
                        <w:rPr>
                          <w:rFonts w:eastAsia="Calibri" w:cs="Calibri"/>
                        </w:rPr>
                      </w:pPr>
                      <w:r w:rsidRPr="008D17F8">
                        <w:rPr>
                          <w:rFonts w:eastAsia="Calibri" w:cs="Calibri"/>
                        </w:rPr>
                        <w:t xml:space="preserve">Has your experience and reflection led to new perspectives or incidents relating to </w:t>
                      </w:r>
                      <w:hyperlink r:id="rId28" w:history="1">
                        <w:r w:rsidRPr="00DF246E">
                          <w:rPr>
                            <w:rStyle w:val="Hyperlink"/>
                            <w:color w:val="FABF8F" w:themeColor="accent6" w:themeTint="99"/>
                          </w:rPr>
                          <w:t>wellbeing</w:t>
                        </w:r>
                      </w:hyperlink>
                      <w:r w:rsidRPr="00DF246E">
                        <w:rPr>
                          <w:rStyle w:val="Hyperlink"/>
                          <w:color w:val="FABF8F" w:themeColor="accent6" w:themeTint="99"/>
                        </w:rPr>
                        <w:t>,</w:t>
                      </w:r>
                      <w:r w:rsidRPr="008D17F8">
                        <w:rPr>
                          <w:rFonts w:eastAsia="Calibri" w:cs="Calibri"/>
                        </w:rPr>
                        <w:t xml:space="preserve"> for example, </w:t>
                      </w:r>
                      <w:r>
                        <w:rPr>
                          <w:rFonts w:eastAsia="Calibri" w:cs="Calibri"/>
                        </w:rPr>
                        <w:t>managing your own stress level and time management or supporting others</w:t>
                      </w:r>
                      <w:r w:rsidRPr="008D17F8">
                        <w:rPr>
                          <w:rFonts w:eastAsia="Calibri" w:cs="Calibri"/>
                        </w:rPr>
                        <w:t>?</w:t>
                      </w:r>
                    </w:p>
                    <w:p w14:paraId="5F1D40C2" w14:textId="300FF694" w:rsidR="00223FE2" w:rsidRPr="00223FE2" w:rsidRDefault="00223FE2" w:rsidP="00656D0B">
                      <w:pPr>
                        <w:numPr>
                          <w:ilvl w:val="0"/>
                          <w:numId w:val="42"/>
                        </w:numPr>
                        <w:spacing w:after="0" w:line="240" w:lineRule="auto"/>
                        <w:ind w:left="1440"/>
                        <w:contextualSpacing/>
                        <w:jc w:val="both"/>
                        <w:outlineLvl w:val="0"/>
                        <w:rPr>
                          <w:bCs/>
                        </w:rPr>
                      </w:pPr>
                      <w:r w:rsidRPr="00223FE2">
                        <w:rPr>
                          <w:rFonts w:eastAsia="Calibri" w:cs="Calibri"/>
                        </w:rPr>
                        <w:t xml:space="preserve">Do your learning moments represent time spent in development that can support your </w:t>
                      </w:r>
                      <w:hyperlink r:id="rId29" w:history="1">
                        <w:r w:rsidRPr="00DF246E">
                          <w:rPr>
                            <w:rStyle w:val="Hyperlink"/>
                            <w:color w:val="FABF8F" w:themeColor="accent6" w:themeTint="99"/>
                          </w:rPr>
                          <w:t>Off the Job Training</w:t>
                        </w:r>
                      </w:hyperlink>
                      <w:r w:rsidRPr="00DF246E">
                        <w:rPr>
                          <w:rStyle w:val="Hyperlink"/>
                          <w:color w:val="FABF8F" w:themeColor="accent6" w:themeTint="99"/>
                        </w:rPr>
                        <w:t xml:space="preserve"> Log</w:t>
                      </w:r>
                      <w:r w:rsidRPr="00223FE2">
                        <w:rPr>
                          <w:rFonts w:eastAsia="Calibri" w:cs="Calibri"/>
                        </w:rPr>
                        <w:t>?</w:t>
                      </w:r>
                    </w:p>
                    <w:p w14:paraId="2AF49294" w14:textId="77777777" w:rsidR="00223FE2" w:rsidRDefault="00223FE2" w:rsidP="004364E5"/>
                  </w:txbxContent>
                </v:textbox>
              </v:roundrect>
            </w:pict>
          </mc:Fallback>
        </mc:AlternateContent>
      </w:r>
    </w:p>
    <w:p w14:paraId="7E4686B1" w14:textId="15E92A8B" w:rsidR="003A7DE8" w:rsidRDefault="003A7DE8" w:rsidP="00EC5FA7">
      <w:pPr>
        <w:jc w:val="both"/>
        <w:outlineLvl w:val="0"/>
        <w:rPr>
          <w:bCs/>
        </w:rPr>
      </w:pPr>
    </w:p>
    <w:p w14:paraId="2D11D822" w14:textId="209D6EB0" w:rsidR="00223FE2" w:rsidRDefault="00223FE2" w:rsidP="00EC5FA7">
      <w:pPr>
        <w:jc w:val="both"/>
        <w:outlineLvl w:val="0"/>
        <w:rPr>
          <w:bCs/>
        </w:rPr>
      </w:pPr>
    </w:p>
    <w:p w14:paraId="52AC23B6" w14:textId="30E2EBCA" w:rsidR="00223FE2" w:rsidRDefault="00223FE2" w:rsidP="00EC5FA7">
      <w:pPr>
        <w:jc w:val="both"/>
        <w:outlineLvl w:val="0"/>
        <w:rPr>
          <w:bCs/>
        </w:rPr>
      </w:pPr>
    </w:p>
    <w:p w14:paraId="0C7C62BA" w14:textId="1AE431D8" w:rsidR="00223FE2" w:rsidRDefault="00223FE2" w:rsidP="00EC5FA7">
      <w:pPr>
        <w:jc w:val="both"/>
        <w:outlineLvl w:val="0"/>
        <w:rPr>
          <w:bCs/>
        </w:rPr>
      </w:pPr>
    </w:p>
    <w:p w14:paraId="3F58EEC1" w14:textId="51CC404C" w:rsidR="00223FE2" w:rsidRDefault="00223FE2" w:rsidP="00EC5FA7">
      <w:pPr>
        <w:jc w:val="both"/>
        <w:outlineLvl w:val="0"/>
        <w:rPr>
          <w:bCs/>
        </w:rPr>
      </w:pPr>
    </w:p>
    <w:p w14:paraId="23CB89D0" w14:textId="5272C11C" w:rsidR="00223FE2" w:rsidRDefault="00223FE2" w:rsidP="00EC5FA7">
      <w:pPr>
        <w:jc w:val="both"/>
        <w:outlineLvl w:val="0"/>
        <w:rPr>
          <w:bCs/>
        </w:rPr>
      </w:pPr>
    </w:p>
    <w:p w14:paraId="17673321" w14:textId="6D21384D" w:rsidR="00223FE2" w:rsidRDefault="00223FE2" w:rsidP="00EC5FA7">
      <w:pPr>
        <w:jc w:val="both"/>
        <w:outlineLvl w:val="0"/>
        <w:rPr>
          <w:bCs/>
        </w:rPr>
      </w:pPr>
    </w:p>
    <w:p w14:paraId="2E79CE78" w14:textId="11F2AC09" w:rsidR="00223FE2" w:rsidRDefault="00223FE2" w:rsidP="00EC5FA7">
      <w:pPr>
        <w:jc w:val="both"/>
        <w:outlineLvl w:val="0"/>
        <w:rPr>
          <w:bCs/>
        </w:rPr>
      </w:pPr>
    </w:p>
    <w:p w14:paraId="25BE91F7" w14:textId="1AF26927" w:rsidR="00223FE2" w:rsidRDefault="00223FE2" w:rsidP="00EC5FA7">
      <w:pPr>
        <w:jc w:val="both"/>
        <w:outlineLvl w:val="0"/>
        <w:rPr>
          <w:bCs/>
        </w:rPr>
      </w:pPr>
    </w:p>
    <w:p w14:paraId="60B8CE63" w14:textId="2CD2A846" w:rsidR="00223FE2" w:rsidRDefault="00223FE2" w:rsidP="00EC5FA7">
      <w:pPr>
        <w:jc w:val="both"/>
        <w:outlineLvl w:val="0"/>
        <w:rPr>
          <w:bCs/>
        </w:rPr>
      </w:pPr>
    </w:p>
    <w:p w14:paraId="288E4605" w14:textId="7520F751" w:rsidR="00223FE2" w:rsidRDefault="00223FE2" w:rsidP="00EC5FA7">
      <w:pPr>
        <w:jc w:val="both"/>
        <w:outlineLvl w:val="0"/>
        <w:rPr>
          <w:bCs/>
        </w:rPr>
      </w:pPr>
    </w:p>
    <w:p w14:paraId="0CBCE5E6" w14:textId="45CC6B9E" w:rsidR="00223FE2" w:rsidRDefault="00223FE2" w:rsidP="00EC5FA7">
      <w:pPr>
        <w:jc w:val="both"/>
        <w:outlineLvl w:val="0"/>
        <w:rPr>
          <w:bCs/>
        </w:rPr>
      </w:pPr>
    </w:p>
    <w:p w14:paraId="4E4955AE" w14:textId="6E68C069" w:rsidR="00223FE2" w:rsidRDefault="00223FE2" w:rsidP="00EC5FA7">
      <w:pPr>
        <w:jc w:val="both"/>
        <w:outlineLvl w:val="0"/>
        <w:rPr>
          <w:bCs/>
        </w:rPr>
      </w:pPr>
    </w:p>
    <w:p w14:paraId="43AA71EF" w14:textId="7CE1A5FA" w:rsidR="00223FE2" w:rsidRDefault="00223FE2" w:rsidP="00EC5FA7">
      <w:pPr>
        <w:jc w:val="both"/>
        <w:outlineLvl w:val="0"/>
        <w:rPr>
          <w:bCs/>
        </w:rPr>
      </w:pPr>
    </w:p>
    <w:p w14:paraId="77A964F3" w14:textId="3892A54E" w:rsidR="00223FE2" w:rsidRDefault="00223FE2" w:rsidP="00EC5FA7">
      <w:pPr>
        <w:jc w:val="both"/>
        <w:outlineLvl w:val="0"/>
        <w:rPr>
          <w:bCs/>
        </w:rPr>
      </w:pPr>
    </w:p>
    <w:p w14:paraId="6CDC71E2" w14:textId="6009CF0E" w:rsidR="00223FE2" w:rsidRDefault="00223FE2" w:rsidP="00EC5FA7">
      <w:pPr>
        <w:jc w:val="both"/>
        <w:outlineLvl w:val="0"/>
        <w:rPr>
          <w:bCs/>
        </w:rPr>
      </w:pPr>
    </w:p>
    <w:p w14:paraId="735931E9" w14:textId="3FDCB214" w:rsidR="00223FE2" w:rsidRDefault="00223FE2" w:rsidP="00EC5FA7">
      <w:pPr>
        <w:jc w:val="both"/>
        <w:outlineLvl w:val="0"/>
        <w:rPr>
          <w:bCs/>
        </w:rPr>
      </w:pPr>
    </w:p>
    <w:p w14:paraId="10A87B9D" w14:textId="2A9B016A" w:rsidR="00223FE2" w:rsidRDefault="00223FE2" w:rsidP="00EC5FA7">
      <w:pPr>
        <w:jc w:val="both"/>
        <w:outlineLvl w:val="0"/>
        <w:rPr>
          <w:bCs/>
        </w:rPr>
      </w:pPr>
    </w:p>
    <w:p w14:paraId="004160C4" w14:textId="77777777" w:rsidR="00223FE2" w:rsidRDefault="00223FE2" w:rsidP="00EC5FA7">
      <w:pPr>
        <w:jc w:val="both"/>
        <w:outlineLvl w:val="0"/>
        <w:rPr>
          <w:bCs/>
        </w:rPr>
      </w:pPr>
    </w:p>
    <w:p w14:paraId="57A0AF9F" w14:textId="77777777" w:rsidR="004364E5" w:rsidRDefault="004364E5" w:rsidP="00EC5FA7">
      <w:pPr>
        <w:jc w:val="both"/>
        <w:outlineLvl w:val="0"/>
        <w:rPr>
          <w:bCs/>
        </w:rPr>
      </w:pPr>
    </w:p>
    <w:p w14:paraId="39880038" w14:textId="7D73BCF2" w:rsidR="00F31DAB" w:rsidRDefault="00F31DAB" w:rsidP="00EC5FA7">
      <w:pPr>
        <w:jc w:val="both"/>
        <w:outlineLvl w:val="0"/>
        <w:rPr>
          <w:bCs/>
        </w:rPr>
      </w:pPr>
      <w:r>
        <w:rPr>
          <w:bCs/>
        </w:rPr>
        <w:t>This approach can be adapted and/or supplemented with other options for AD-KSB set out below and expanded on in Appendix 1.</w:t>
      </w:r>
    </w:p>
    <w:p w14:paraId="67DEFAEC" w14:textId="5C42AFF3" w:rsidR="00D34E93" w:rsidRPr="004364E5" w:rsidRDefault="00F31DAB" w:rsidP="00D34E93">
      <w:pPr>
        <w:rPr>
          <w:rFonts w:eastAsia="Arial"/>
          <w:b/>
          <w:bCs/>
          <w:color w:val="E31C79"/>
        </w:rPr>
      </w:pPr>
      <w:r w:rsidRPr="004364E5">
        <w:rPr>
          <w:rFonts w:eastAsia="Arial"/>
          <w:b/>
          <w:bCs/>
          <w:color w:val="E31C79"/>
        </w:rPr>
        <w:lastRenderedPageBreak/>
        <w:t>Op</w:t>
      </w:r>
      <w:r w:rsidR="003A7DE8" w:rsidRPr="004364E5">
        <w:rPr>
          <w:rFonts w:eastAsia="Arial"/>
          <w:b/>
          <w:bCs/>
          <w:color w:val="E31C79"/>
        </w:rPr>
        <w:t>t</w:t>
      </w:r>
      <w:r w:rsidR="00D34E93" w:rsidRPr="004364E5">
        <w:rPr>
          <w:rFonts w:eastAsia="Arial"/>
          <w:b/>
          <w:bCs/>
          <w:color w:val="E31C79"/>
        </w:rPr>
        <w:t xml:space="preserve">ions to consider </w:t>
      </w:r>
      <w:r w:rsidR="00007FEA" w:rsidRPr="004364E5">
        <w:rPr>
          <w:rFonts w:eastAsia="Arial"/>
          <w:b/>
          <w:bCs/>
          <w:color w:val="E31C79"/>
        </w:rPr>
        <w:t>and d</w:t>
      </w:r>
      <w:r w:rsidR="00DB2B15" w:rsidRPr="004364E5">
        <w:rPr>
          <w:rFonts w:eastAsia="Arial"/>
          <w:b/>
          <w:bCs/>
          <w:color w:val="E31C79"/>
        </w:rPr>
        <w:t>evelop</w:t>
      </w:r>
      <w:r w:rsidR="00007FEA" w:rsidRPr="004364E5">
        <w:rPr>
          <w:rFonts w:eastAsia="Arial"/>
          <w:b/>
          <w:bCs/>
          <w:color w:val="E31C79"/>
        </w:rPr>
        <w:t xml:space="preserve"> </w:t>
      </w:r>
      <w:r w:rsidR="00CB4573" w:rsidRPr="004364E5">
        <w:rPr>
          <w:rFonts w:eastAsia="Arial"/>
          <w:b/>
          <w:bCs/>
          <w:color w:val="E31C79"/>
        </w:rPr>
        <w:t>AD-KSB</w:t>
      </w:r>
    </w:p>
    <w:p w14:paraId="1CBA61E8" w14:textId="77777777" w:rsidR="00D854DE" w:rsidRPr="00D05513" w:rsidRDefault="00D854DE" w:rsidP="00D34E93">
      <w:pPr>
        <w:pStyle w:val="ListParagraph"/>
        <w:numPr>
          <w:ilvl w:val="0"/>
          <w:numId w:val="29"/>
        </w:numPr>
      </w:pPr>
      <w:r w:rsidRPr="00D05513">
        <w:t>Identifying the impact and development since the Starting Point Exercise</w:t>
      </w:r>
    </w:p>
    <w:p w14:paraId="704D0ED1" w14:textId="52944225" w:rsidR="00D34E93" w:rsidRPr="00F8636B" w:rsidRDefault="0031359F" w:rsidP="00D34E93">
      <w:pPr>
        <w:pStyle w:val="ListParagraph"/>
        <w:numPr>
          <w:ilvl w:val="0"/>
          <w:numId w:val="29"/>
        </w:numPr>
      </w:pPr>
      <w:r>
        <w:t xml:space="preserve">Application of </w:t>
      </w:r>
      <w:r w:rsidR="00D34E93" w:rsidRPr="00F8636B">
        <w:t>KSBs in the actual Job Role</w:t>
      </w:r>
    </w:p>
    <w:p w14:paraId="573E5505" w14:textId="77777777" w:rsidR="00D34E93" w:rsidRPr="00F8636B" w:rsidRDefault="00D34E93" w:rsidP="00D34E93">
      <w:pPr>
        <w:pStyle w:val="ListParagraph"/>
        <w:numPr>
          <w:ilvl w:val="0"/>
          <w:numId w:val="29"/>
        </w:numPr>
      </w:pPr>
      <w:r w:rsidRPr="00F8636B">
        <w:t>Reflection and planning from experiences</w:t>
      </w:r>
    </w:p>
    <w:p w14:paraId="0D508CA4" w14:textId="77777777" w:rsidR="00D34E93" w:rsidRPr="00F8636B" w:rsidRDefault="00D34E93" w:rsidP="00D34E93">
      <w:pPr>
        <w:pStyle w:val="ListParagraph"/>
        <w:numPr>
          <w:ilvl w:val="0"/>
          <w:numId w:val="29"/>
        </w:numPr>
      </w:pPr>
      <w:r w:rsidRPr="00F8636B">
        <w:t xml:space="preserve">SMART planning linked to </w:t>
      </w:r>
      <w:r>
        <w:t>three-way-</w:t>
      </w:r>
      <w:r w:rsidRPr="00F8636B">
        <w:t>reviews</w:t>
      </w:r>
    </w:p>
    <w:p w14:paraId="663031AA" w14:textId="77777777" w:rsidR="00D34E93" w:rsidRDefault="00D34E93" w:rsidP="00D34E93">
      <w:pPr>
        <w:pStyle w:val="ListParagraph"/>
        <w:numPr>
          <w:ilvl w:val="0"/>
          <w:numId w:val="29"/>
        </w:numPr>
      </w:pPr>
      <w:r w:rsidRPr="00F8636B">
        <w:t>Peer interaction and comparison</w:t>
      </w:r>
    </w:p>
    <w:p w14:paraId="61EE288A" w14:textId="77777777" w:rsidR="00D34E93" w:rsidRPr="00A27B9D" w:rsidRDefault="00D34E93" w:rsidP="00D34E93">
      <w:pPr>
        <w:pStyle w:val="ListParagraph"/>
        <w:numPr>
          <w:ilvl w:val="0"/>
          <w:numId w:val="29"/>
        </w:numPr>
      </w:pPr>
      <w:r w:rsidRPr="00A27B9D">
        <w:t>Using theory and formal guidance to evaluate practice</w:t>
      </w:r>
    </w:p>
    <w:p w14:paraId="0896118D" w14:textId="251C2BC4" w:rsidR="00D34E93" w:rsidRPr="00A27B9D" w:rsidRDefault="00DD0075" w:rsidP="00D34E93">
      <w:pPr>
        <w:pStyle w:val="ListParagraph"/>
        <w:numPr>
          <w:ilvl w:val="0"/>
          <w:numId w:val="29"/>
        </w:numPr>
      </w:pPr>
      <w:r>
        <w:t>Using experience to c</w:t>
      </w:r>
      <w:r w:rsidR="00D34E93" w:rsidRPr="00A27B9D">
        <w:t>hallenge theories, policies and assumed knowledge</w:t>
      </w:r>
    </w:p>
    <w:p w14:paraId="002BF26B" w14:textId="77777777" w:rsidR="00D34E93" w:rsidRPr="00F8636B" w:rsidRDefault="00D34E93" w:rsidP="00D34E93">
      <w:pPr>
        <w:pStyle w:val="ListParagraph"/>
        <w:numPr>
          <w:ilvl w:val="0"/>
          <w:numId w:val="29"/>
        </w:numPr>
      </w:pPr>
      <w:r>
        <w:t>Review of a technical, or professional event, or activity</w:t>
      </w:r>
    </w:p>
    <w:p w14:paraId="30FF9C15" w14:textId="77777777" w:rsidR="00D34E93" w:rsidRPr="00F8636B" w:rsidRDefault="00D34E93" w:rsidP="00D34E93">
      <w:pPr>
        <w:pStyle w:val="ListParagraph"/>
        <w:numPr>
          <w:ilvl w:val="0"/>
          <w:numId w:val="29"/>
        </w:numPr>
      </w:pPr>
      <w:r w:rsidRPr="00F8636B">
        <w:t>Employer input and review of impact</w:t>
      </w:r>
    </w:p>
    <w:p w14:paraId="5913A7B9" w14:textId="77777777" w:rsidR="00D34E93" w:rsidRPr="00F8636B" w:rsidRDefault="00D34E93" w:rsidP="00D34E93">
      <w:pPr>
        <w:pStyle w:val="ListParagraph"/>
        <w:numPr>
          <w:ilvl w:val="0"/>
          <w:numId w:val="29"/>
        </w:numPr>
      </w:pPr>
      <w:r w:rsidRPr="00F8636B">
        <w:t>Build in artefacts and evidence to support KSBs</w:t>
      </w:r>
    </w:p>
    <w:p w14:paraId="6216411E" w14:textId="77777777" w:rsidR="00D34E93" w:rsidRDefault="00D34E93" w:rsidP="00D34E93">
      <w:pPr>
        <w:pStyle w:val="ListParagraph"/>
        <w:numPr>
          <w:ilvl w:val="0"/>
          <w:numId w:val="29"/>
        </w:numPr>
      </w:pPr>
      <w:r w:rsidRPr="00F8636B">
        <w:t>Build in practice opportunities for End Point Assessment</w:t>
      </w:r>
    </w:p>
    <w:p w14:paraId="0ACCFEBC" w14:textId="77777777" w:rsidR="00D34E93" w:rsidRPr="005E4791" w:rsidRDefault="00D34E93" w:rsidP="00D34E93">
      <w:pPr>
        <w:pStyle w:val="ListParagraph"/>
        <w:numPr>
          <w:ilvl w:val="0"/>
          <w:numId w:val="29"/>
        </w:numPr>
      </w:pPr>
      <w:r w:rsidRPr="005E4791">
        <w:t>Consider opportunities for apprentices to engage with consideration of British Values (link) and Equality and Diversity (link)</w:t>
      </w:r>
    </w:p>
    <w:p w14:paraId="755515CF" w14:textId="77777777" w:rsidR="00D34E93" w:rsidRDefault="00D34E93" w:rsidP="00D34E93">
      <w:pPr>
        <w:pStyle w:val="ListParagraph"/>
        <w:numPr>
          <w:ilvl w:val="0"/>
          <w:numId w:val="29"/>
        </w:numPr>
      </w:pPr>
      <w:r w:rsidRPr="00F8636B">
        <w:t>Negotiation of relevant experience (in advance)</w:t>
      </w:r>
    </w:p>
    <w:p w14:paraId="5C32AA26" w14:textId="77777777" w:rsidR="00D34E93" w:rsidRDefault="00D34E93" w:rsidP="008318EF">
      <w:pPr>
        <w:pStyle w:val="ListParagraph"/>
        <w:numPr>
          <w:ilvl w:val="0"/>
          <w:numId w:val="29"/>
        </w:numPr>
      </w:pPr>
      <w:r w:rsidRPr="001116DA">
        <w:t xml:space="preserve">Supporting the development of English, </w:t>
      </w:r>
      <w:proofErr w:type="gramStart"/>
      <w:r w:rsidRPr="001116DA">
        <w:t>Maths</w:t>
      </w:r>
      <w:proofErr w:type="gramEnd"/>
      <w:r w:rsidRPr="001116DA">
        <w:t xml:space="preserve"> and ICT skills</w:t>
      </w:r>
      <w:r w:rsidR="00DB2B15">
        <w:t xml:space="preserve"> for Apprentices.</w:t>
      </w:r>
    </w:p>
    <w:p w14:paraId="1EB648B3" w14:textId="2B6C07C0" w:rsidR="009D5274" w:rsidRDefault="009D5274" w:rsidP="008318EF">
      <w:pPr>
        <w:pStyle w:val="ListParagraph"/>
        <w:numPr>
          <w:ilvl w:val="0"/>
          <w:numId w:val="29"/>
        </w:numPr>
      </w:pPr>
      <w:r>
        <w:t>Capture of technical competence for job role (</w:t>
      </w:r>
      <w:proofErr w:type="gramStart"/>
      <w:r>
        <w:t>e.g.</w:t>
      </w:r>
      <w:proofErr w:type="gramEnd"/>
      <w:r>
        <w:t xml:space="preserve"> pass fail element)</w:t>
      </w:r>
    </w:p>
    <w:p w14:paraId="6A720C3E" w14:textId="77777777" w:rsidR="00DE7435" w:rsidRPr="008318EF" w:rsidRDefault="00DE7435" w:rsidP="00DE7435">
      <w:pPr>
        <w:pStyle w:val="ListParagraph"/>
      </w:pPr>
    </w:p>
    <w:p w14:paraId="66AC1E31" w14:textId="77777777" w:rsidR="00BB0F24" w:rsidRDefault="00BB0F24" w:rsidP="00EC5FA7">
      <w:pPr>
        <w:jc w:val="both"/>
        <w:outlineLvl w:val="0"/>
        <w:rPr>
          <w:bCs/>
        </w:rPr>
      </w:pPr>
    </w:p>
    <w:p w14:paraId="3DB7FA71" w14:textId="3A5EECB8" w:rsidR="00DB2B15" w:rsidRDefault="00DB2B15" w:rsidP="00EC5FA7">
      <w:pPr>
        <w:jc w:val="both"/>
        <w:outlineLvl w:val="0"/>
        <w:rPr>
          <w:bCs/>
        </w:rPr>
      </w:pPr>
      <w:r>
        <w:rPr>
          <w:bCs/>
        </w:rPr>
        <w:t xml:space="preserve">These </w:t>
      </w:r>
      <w:r w:rsidR="00007FEA">
        <w:rPr>
          <w:bCs/>
        </w:rPr>
        <w:t xml:space="preserve">options </w:t>
      </w:r>
      <w:r>
        <w:rPr>
          <w:bCs/>
        </w:rPr>
        <w:t>are explained in Appendix 1.</w:t>
      </w:r>
    </w:p>
    <w:p w14:paraId="6B24BE88" w14:textId="7BAE558C" w:rsidR="000E6AF1" w:rsidRDefault="000E6AF1" w:rsidP="00EC5FA7">
      <w:pPr>
        <w:jc w:val="both"/>
        <w:outlineLvl w:val="0"/>
        <w:rPr>
          <w:bCs/>
        </w:rPr>
      </w:pPr>
    </w:p>
    <w:p w14:paraId="6A14DCA9" w14:textId="132D365C" w:rsidR="000E6AF1" w:rsidRDefault="000E6AF1" w:rsidP="00EC5FA7">
      <w:pPr>
        <w:jc w:val="both"/>
        <w:outlineLvl w:val="0"/>
        <w:rPr>
          <w:bCs/>
        </w:rPr>
      </w:pPr>
      <w:r>
        <w:rPr>
          <w:bCs/>
        </w:rPr>
        <w:t>Appendix 2 includes illustrations of some good practice.</w:t>
      </w:r>
    </w:p>
    <w:p w14:paraId="488B1B92" w14:textId="77777777" w:rsidR="0069382F" w:rsidRDefault="0069382F" w:rsidP="00EC5FA7">
      <w:pPr>
        <w:jc w:val="both"/>
        <w:outlineLvl w:val="0"/>
        <w:rPr>
          <w:bCs/>
        </w:rPr>
      </w:pPr>
    </w:p>
    <w:p w14:paraId="12F882CE" w14:textId="77777777" w:rsidR="00DD0075" w:rsidRDefault="000E6AF1" w:rsidP="00EC5FA7">
      <w:pPr>
        <w:jc w:val="both"/>
        <w:outlineLvl w:val="0"/>
        <w:rPr>
          <w:bCs/>
        </w:rPr>
      </w:pPr>
      <w:r>
        <w:rPr>
          <w:bCs/>
        </w:rPr>
        <w:t xml:space="preserve">You can also review the case study of Assessment development that was undertaken for the Senior Leader Apprenticeship here: </w:t>
      </w:r>
    </w:p>
    <w:p w14:paraId="04F262FF" w14:textId="6C5D4EE8" w:rsidR="000E6AF1" w:rsidRDefault="000E6AF1" w:rsidP="00EC5FA7">
      <w:pPr>
        <w:jc w:val="both"/>
        <w:outlineLvl w:val="0"/>
        <w:rPr>
          <w:bCs/>
        </w:rPr>
      </w:pPr>
      <w:r>
        <w:rPr>
          <w:bCs/>
        </w:rPr>
        <w:t xml:space="preserve"> </w:t>
      </w:r>
      <w:hyperlink r:id="rId30" w:history="1">
        <w:r w:rsidR="00DD0075" w:rsidRPr="00B42526">
          <w:rPr>
            <w:rStyle w:val="Hyperlink"/>
            <w:bCs/>
          </w:rPr>
          <w:t>https://blogs.shu.ac.uk/wblapprenticeships/wbl-assessment/</w:t>
        </w:r>
      </w:hyperlink>
      <w:r w:rsidR="00DD0075">
        <w:rPr>
          <w:bCs/>
        </w:rPr>
        <w:t xml:space="preserve"> </w:t>
      </w:r>
    </w:p>
    <w:p w14:paraId="7A1DD9F4" w14:textId="77777777" w:rsidR="00CB4573" w:rsidRDefault="00CB4573" w:rsidP="00DF3A55">
      <w:pPr>
        <w:rPr>
          <w:rFonts w:eastAsia="Arial"/>
          <w:b/>
        </w:rPr>
      </w:pPr>
    </w:p>
    <w:p w14:paraId="2A5AF3F9" w14:textId="77777777" w:rsidR="00CB4573" w:rsidRDefault="00CB4573">
      <w:pPr>
        <w:rPr>
          <w:rFonts w:eastAsia="Arial"/>
          <w:b/>
        </w:rPr>
      </w:pPr>
      <w:r>
        <w:rPr>
          <w:rFonts w:eastAsia="Arial"/>
          <w:b/>
        </w:rPr>
        <w:br w:type="page"/>
      </w:r>
    </w:p>
    <w:p w14:paraId="66766978" w14:textId="663F6D8F" w:rsidR="00075EAE" w:rsidRPr="004364E5" w:rsidRDefault="00E118BB" w:rsidP="00DF3A55">
      <w:pPr>
        <w:rPr>
          <w:rFonts w:eastAsia="Arial"/>
          <w:b/>
          <w:bCs/>
          <w:color w:val="E31C79"/>
        </w:rPr>
      </w:pPr>
      <w:r w:rsidRPr="004364E5">
        <w:rPr>
          <w:rFonts w:eastAsia="Arial"/>
          <w:b/>
          <w:bCs/>
          <w:color w:val="E31C79"/>
        </w:rPr>
        <w:lastRenderedPageBreak/>
        <w:t xml:space="preserve">Appendix 1:  </w:t>
      </w:r>
      <w:r w:rsidRPr="004364E5">
        <w:rPr>
          <w:rFonts w:eastAsia="Arial"/>
          <w:b/>
          <w:bCs/>
          <w:color w:val="E31C79"/>
        </w:rPr>
        <w:tab/>
      </w:r>
      <w:r w:rsidR="00C859C1" w:rsidRPr="004364E5">
        <w:rPr>
          <w:rFonts w:eastAsia="Arial"/>
          <w:b/>
          <w:bCs/>
          <w:color w:val="E31C79"/>
        </w:rPr>
        <w:t xml:space="preserve">Best Practice </w:t>
      </w:r>
      <w:r w:rsidR="00075EAE" w:rsidRPr="004364E5">
        <w:rPr>
          <w:rFonts w:eastAsia="Arial"/>
          <w:b/>
          <w:bCs/>
          <w:color w:val="E31C79"/>
        </w:rPr>
        <w:t xml:space="preserve">Guidance </w:t>
      </w:r>
      <w:r w:rsidR="00C859C1" w:rsidRPr="004364E5">
        <w:rPr>
          <w:rFonts w:eastAsia="Arial"/>
          <w:b/>
          <w:bCs/>
          <w:color w:val="E31C79"/>
        </w:rPr>
        <w:t>Note WBL Assessment at SHU, v1.2</w:t>
      </w:r>
    </w:p>
    <w:p w14:paraId="67B9091E" w14:textId="77777777" w:rsidR="00075EAE" w:rsidRDefault="00075EAE" w:rsidP="00075EAE">
      <w:pPr>
        <w:spacing w:before="120" w:after="0" w:line="240" w:lineRule="auto"/>
        <w:rPr>
          <w:rFonts w:eastAsia="Arial"/>
          <w:b/>
          <w:sz w:val="22"/>
        </w:rPr>
      </w:pPr>
    </w:p>
    <w:p w14:paraId="409FACA6" w14:textId="77777777" w:rsidR="00075EAE" w:rsidRDefault="00075EAE" w:rsidP="00075EAE">
      <w:pPr>
        <w:spacing w:before="120" w:after="0" w:line="240" w:lineRule="auto"/>
        <w:rPr>
          <w:b/>
        </w:rPr>
      </w:pPr>
      <w:r w:rsidRPr="007073B7">
        <w:rPr>
          <w:b/>
        </w:rPr>
        <w:t xml:space="preserve">Designing a Work Based Assessment for </w:t>
      </w:r>
      <w:r w:rsidRPr="00A663F8">
        <w:rPr>
          <w:b/>
          <w:i/>
        </w:rPr>
        <w:t>Subject Specific Modules</w:t>
      </w:r>
    </w:p>
    <w:p w14:paraId="48AF3399" w14:textId="77777777" w:rsidR="00075EAE" w:rsidRPr="00075EAE" w:rsidRDefault="00075EAE" w:rsidP="00075EAE">
      <w:pPr>
        <w:spacing w:before="120" w:after="0" w:line="240" w:lineRule="auto"/>
        <w:rPr>
          <w:rFonts w:eastAsia="Arial"/>
          <w:b/>
          <w:sz w:val="22"/>
        </w:rPr>
      </w:pPr>
    </w:p>
    <w:p w14:paraId="045B3F84" w14:textId="77777777" w:rsidR="00075EAE" w:rsidRDefault="00075EAE" w:rsidP="00075EAE">
      <w:r>
        <w:t>The Apprenticeship and Work Based Learning Framework contains core Work Based Learning Modules:</w:t>
      </w:r>
    </w:p>
    <w:p w14:paraId="3BA050A5" w14:textId="77777777" w:rsidR="00075EAE" w:rsidRDefault="00075EAE" w:rsidP="00075EAE">
      <w:pPr>
        <w:pStyle w:val="Default"/>
      </w:pPr>
    </w:p>
    <w:p w14:paraId="66C380F5" w14:textId="5382A23B" w:rsidR="00075EAE" w:rsidRPr="006862B7" w:rsidRDefault="005D0DAF" w:rsidP="00075EAE">
      <w:pPr>
        <w:rPr>
          <w:b/>
        </w:rPr>
      </w:pPr>
      <w:r w:rsidRPr="006862B7">
        <w:rPr>
          <w:b/>
        </w:rPr>
        <w:t>Ke</w:t>
      </w:r>
      <w:r w:rsidR="00C859C1" w:rsidRPr="006862B7">
        <w:rPr>
          <w:b/>
        </w:rPr>
        <w:t>y</w:t>
      </w:r>
      <w:r w:rsidRPr="006862B7">
        <w:rPr>
          <w:b/>
        </w:rPr>
        <w:t xml:space="preserve"> Options</w:t>
      </w:r>
      <w:r w:rsidR="00075EAE" w:rsidRPr="006862B7">
        <w:rPr>
          <w:b/>
        </w:rPr>
        <w:t xml:space="preserve"> for </w:t>
      </w:r>
      <w:r w:rsidRPr="006862B7">
        <w:rPr>
          <w:b/>
        </w:rPr>
        <w:t>D</w:t>
      </w:r>
      <w:r w:rsidR="00075EAE" w:rsidRPr="006862B7">
        <w:rPr>
          <w:b/>
        </w:rPr>
        <w:t xml:space="preserve">esigning </w:t>
      </w:r>
      <w:r w:rsidR="00C859C1" w:rsidRPr="006862B7">
        <w:rPr>
          <w:b/>
        </w:rPr>
        <w:t xml:space="preserve">and Enhancing </w:t>
      </w:r>
      <w:r w:rsidRPr="006862B7">
        <w:rPr>
          <w:b/>
        </w:rPr>
        <w:t>WBL</w:t>
      </w:r>
      <w:r w:rsidR="00C859C1" w:rsidRPr="006862B7">
        <w:rPr>
          <w:b/>
        </w:rPr>
        <w:t xml:space="preserve"> A</w:t>
      </w:r>
      <w:r w:rsidR="00075EAE" w:rsidRPr="006862B7">
        <w:rPr>
          <w:b/>
        </w:rPr>
        <w:t>ssessment</w:t>
      </w:r>
    </w:p>
    <w:p w14:paraId="55969C0F" w14:textId="77777777" w:rsidR="00EC38A0" w:rsidRPr="006862B7" w:rsidRDefault="00EC38A0" w:rsidP="00075EAE">
      <w:pPr>
        <w:rPr>
          <w:b/>
        </w:rPr>
      </w:pPr>
    </w:p>
    <w:p w14:paraId="5C084F1A" w14:textId="1BAD9A11" w:rsidR="00D854DE" w:rsidRPr="006862B7" w:rsidRDefault="00D854DE" w:rsidP="00D854DE">
      <w:pPr>
        <w:pStyle w:val="ListParagraph"/>
        <w:numPr>
          <w:ilvl w:val="0"/>
          <w:numId w:val="29"/>
        </w:numPr>
        <w:rPr>
          <w:b/>
          <w:bCs/>
        </w:rPr>
      </w:pPr>
      <w:r w:rsidRPr="006862B7">
        <w:rPr>
          <w:b/>
          <w:bCs/>
        </w:rPr>
        <w:t>Identifying the impact and development since the Starting Point Exercise</w:t>
      </w:r>
    </w:p>
    <w:p w14:paraId="045F5E4C" w14:textId="3414E0FE" w:rsidR="006862B7" w:rsidRPr="006862B7" w:rsidRDefault="00804BFD" w:rsidP="00EC38A0">
      <w:pPr>
        <w:pStyle w:val="ListParagraph"/>
      </w:pPr>
      <w:r w:rsidRPr="006862B7">
        <w:t xml:space="preserve">The </w:t>
      </w:r>
      <w:hyperlink r:id="rId31" w:history="1">
        <w:r w:rsidRPr="006862B7">
          <w:rPr>
            <w:rStyle w:val="Hyperlink"/>
          </w:rPr>
          <w:t>Starting Point Exercise</w:t>
        </w:r>
      </w:hyperlink>
      <w:r w:rsidRPr="006862B7">
        <w:t xml:space="preserve"> </w:t>
      </w:r>
      <w:r w:rsidR="006862B7" w:rsidRPr="006862B7">
        <w:t xml:space="preserve">is a fundamental plank of the University’s strategy to individualise curriculum and recognise the Apprentices development </w:t>
      </w:r>
      <w:r w:rsidR="00DD180E">
        <w:t>from</w:t>
      </w:r>
      <w:r w:rsidR="006862B7" w:rsidRPr="006862B7">
        <w:t xml:space="preserve"> where they started. This has been recognised by </w:t>
      </w:r>
      <w:proofErr w:type="spellStart"/>
      <w:r w:rsidR="006862B7" w:rsidRPr="006862B7">
        <w:t>OfSTED</w:t>
      </w:r>
      <w:proofErr w:type="spellEnd"/>
      <w:r w:rsidR="006862B7" w:rsidRPr="006862B7">
        <w:t xml:space="preserve"> for its intention and early implementation.  It is important that well-crafted Assessment briefs can deliver on this potential. </w:t>
      </w:r>
      <w:r w:rsidR="006862B7">
        <w:t xml:space="preserve">The main idea is that the work and discussions from the Starting point Exercise can </w:t>
      </w:r>
      <w:r w:rsidR="00DD180E">
        <w:t>feature as part of a reflective assignment in the first module in which the Apprentice is asked to explore their current professional position and their career aspirations using the Starting Point Grid as a reflective tool alongside theory.</w:t>
      </w:r>
    </w:p>
    <w:p w14:paraId="38BC20A9" w14:textId="0E53E466" w:rsidR="00D854DE" w:rsidRDefault="0069382F" w:rsidP="00EC38A0">
      <w:pPr>
        <w:pStyle w:val="ListParagraph"/>
      </w:pPr>
      <w:r w:rsidRPr="006862B7">
        <w:t xml:space="preserve">There is an example of an Assessment that </w:t>
      </w:r>
      <w:r w:rsidR="00DD180E">
        <w:t>achieves</w:t>
      </w:r>
      <w:r w:rsidRPr="006862B7">
        <w:t xml:space="preserve"> this (see example 2 in Appendix 2)</w:t>
      </w:r>
      <w:r w:rsidR="00EC38A0" w:rsidRPr="006862B7">
        <w:t>.</w:t>
      </w:r>
      <w:r w:rsidR="00DD180E">
        <w:t xml:space="preserve"> In the example, the Apprentice is required to submit the starting point grid in an appendix.</w:t>
      </w:r>
    </w:p>
    <w:p w14:paraId="00298291" w14:textId="77777777" w:rsidR="00EC38A0" w:rsidRPr="00EC38A0" w:rsidRDefault="00EC38A0" w:rsidP="00EC38A0">
      <w:pPr>
        <w:pStyle w:val="ListParagraph"/>
      </w:pPr>
    </w:p>
    <w:p w14:paraId="5D517758" w14:textId="77777777" w:rsidR="00075EAE" w:rsidRPr="00B42613" w:rsidRDefault="0031359F" w:rsidP="00075EAE">
      <w:pPr>
        <w:pStyle w:val="ListParagraph"/>
        <w:numPr>
          <w:ilvl w:val="0"/>
          <w:numId w:val="29"/>
        </w:numPr>
        <w:rPr>
          <w:b/>
        </w:rPr>
      </w:pPr>
      <w:r>
        <w:rPr>
          <w:b/>
        </w:rPr>
        <w:t>Application of</w:t>
      </w:r>
      <w:r w:rsidR="00075EAE" w:rsidRPr="00B42613">
        <w:rPr>
          <w:b/>
        </w:rPr>
        <w:t xml:space="preserve"> </w:t>
      </w:r>
      <w:r w:rsidR="00075EAE">
        <w:rPr>
          <w:b/>
        </w:rPr>
        <w:t xml:space="preserve">KSBs in the actual </w:t>
      </w:r>
      <w:r>
        <w:rPr>
          <w:b/>
        </w:rPr>
        <w:t>job r</w:t>
      </w:r>
      <w:r w:rsidR="00075EAE" w:rsidRPr="00B42613">
        <w:rPr>
          <w:b/>
        </w:rPr>
        <w:t>ole</w:t>
      </w:r>
    </w:p>
    <w:p w14:paraId="195C5F2F" w14:textId="77777777" w:rsidR="0031359F" w:rsidRDefault="0031359F" w:rsidP="00075EAE">
      <w:pPr>
        <w:pStyle w:val="ListParagraph"/>
      </w:pPr>
      <w:r>
        <w:t>The assessed outputs demonstrate how the specialist knowledge / skills behaviours (selected competencies) have been evidenced and developed in the apprentice's own job role.  The selected KSBs will be pertinent to the learning outcomes set out in the module descriptor. The learner is given asses</w:t>
      </w:r>
      <w:r w:rsidR="00C859C1">
        <w:t>sment space in which to reflect on, or</w:t>
      </w:r>
      <w:r>
        <w:t xml:space="preserve"> critique evidence and plan for the development of specific KSBs</w:t>
      </w:r>
      <w:r w:rsidR="00C859C1">
        <w:t xml:space="preserve"> (past, </w:t>
      </w:r>
      <w:proofErr w:type="gramStart"/>
      <w:r w:rsidR="00C859C1">
        <w:t>ongoing</w:t>
      </w:r>
      <w:proofErr w:type="gramEnd"/>
      <w:r w:rsidR="00C859C1">
        <w:t xml:space="preserve"> or future)</w:t>
      </w:r>
      <w:r>
        <w:t xml:space="preserve">.  This broad approach is present in most of the </w:t>
      </w:r>
      <w:r w:rsidR="00C859C1">
        <w:t>options</w:t>
      </w:r>
      <w:r>
        <w:t xml:space="preserve"> below.</w:t>
      </w:r>
    </w:p>
    <w:p w14:paraId="07BC5D5A" w14:textId="77777777" w:rsidR="00075EAE" w:rsidRDefault="00075EAE" w:rsidP="00075EAE">
      <w:pPr>
        <w:pStyle w:val="ListParagraph"/>
      </w:pPr>
    </w:p>
    <w:p w14:paraId="6055FFEA" w14:textId="77777777" w:rsidR="00075EAE" w:rsidRPr="00B42613" w:rsidRDefault="00075EAE" w:rsidP="00075EAE">
      <w:pPr>
        <w:pStyle w:val="ListParagraph"/>
        <w:numPr>
          <w:ilvl w:val="0"/>
          <w:numId w:val="29"/>
        </w:numPr>
        <w:rPr>
          <w:b/>
        </w:rPr>
      </w:pPr>
      <w:r w:rsidRPr="00B42613">
        <w:rPr>
          <w:b/>
        </w:rPr>
        <w:t>Reflection and planning from experience</w:t>
      </w:r>
      <w:r w:rsidR="005D0DAF">
        <w:rPr>
          <w:b/>
        </w:rPr>
        <w:t>(</w:t>
      </w:r>
      <w:r w:rsidRPr="00B42613">
        <w:rPr>
          <w:b/>
        </w:rPr>
        <w:t>s</w:t>
      </w:r>
      <w:r w:rsidR="005D0DAF">
        <w:rPr>
          <w:b/>
        </w:rPr>
        <w:t>)</w:t>
      </w:r>
    </w:p>
    <w:p w14:paraId="5E479304" w14:textId="77777777" w:rsidR="00075EAE" w:rsidRDefault="00075EAE" w:rsidP="00075EAE">
      <w:pPr>
        <w:pStyle w:val="ListParagraph"/>
      </w:pPr>
      <w:r>
        <w:t xml:space="preserve">In respect of reflecting or critiquing the development of competence, the apprentice needs a flexible approach that can include reflection and/or planning to reflect their current situation and snapshot of their experience at that time.  Warning: If Apprentices are </w:t>
      </w:r>
      <w:r w:rsidRPr="00F84883">
        <w:rPr>
          <w:i/>
        </w:rPr>
        <w:t>required</w:t>
      </w:r>
      <w:r>
        <w:t xml:space="preserve"> to conduct an in-depth review of a substantial </w:t>
      </w:r>
      <w:r w:rsidR="00C859C1">
        <w:t xml:space="preserve">work-located </w:t>
      </w:r>
      <w:r>
        <w:t xml:space="preserve">project, or </w:t>
      </w:r>
      <w:r w:rsidR="00C859C1">
        <w:t xml:space="preserve">if a </w:t>
      </w:r>
      <w:r>
        <w:t xml:space="preserve">programme of activity is assumed to have taken place, this could create barriers to progression as some apprentices may not be </w:t>
      </w:r>
      <w:proofErr w:type="gramStart"/>
      <w:r>
        <w:t>in a position</w:t>
      </w:r>
      <w:proofErr w:type="gramEnd"/>
      <w:r>
        <w:t xml:space="preserve"> to succeed</w:t>
      </w:r>
      <w:r w:rsidR="00C859C1">
        <w:t xml:space="preserve">. </w:t>
      </w:r>
      <w:r>
        <w:t xml:space="preserve">Build in sufficient flexibility </w:t>
      </w:r>
      <w:proofErr w:type="gramStart"/>
      <w:r>
        <w:t>and also</w:t>
      </w:r>
      <w:proofErr w:type="gramEnd"/>
      <w:r>
        <w:t xml:space="preserve"> planning across the course team</w:t>
      </w:r>
      <w:r w:rsidR="00C859C1">
        <w:t xml:space="preserve">, including WBL Coaches, so that employer-located projects can be planned and </w:t>
      </w:r>
      <w:r w:rsidR="00C859C1">
        <w:lastRenderedPageBreak/>
        <w:t>secured in advance</w:t>
      </w:r>
      <w:r>
        <w:t>.</w:t>
      </w:r>
      <w:r w:rsidR="006939C4">
        <w:t xml:space="preserve">  Where the planned activity is </w:t>
      </w:r>
      <w:proofErr w:type="gramStart"/>
      <w:r w:rsidR="006939C4">
        <w:t>core</w:t>
      </w:r>
      <w:proofErr w:type="gramEnd"/>
      <w:r w:rsidR="006939C4">
        <w:t xml:space="preserve"> the apprenticeship standard this should be less of a concern, but planned for regardless.</w:t>
      </w:r>
    </w:p>
    <w:p w14:paraId="7ADFE694" w14:textId="77777777" w:rsidR="00075EAE" w:rsidRDefault="00075EAE" w:rsidP="00075EAE">
      <w:pPr>
        <w:pStyle w:val="ListParagraph"/>
      </w:pPr>
    </w:p>
    <w:p w14:paraId="7A9DABB5" w14:textId="77777777" w:rsidR="00075EAE" w:rsidRPr="00B42613" w:rsidRDefault="00075EAE" w:rsidP="00075EAE">
      <w:pPr>
        <w:pStyle w:val="ListParagraph"/>
        <w:numPr>
          <w:ilvl w:val="0"/>
          <w:numId w:val="29"/>
        </w:numPr>
        <w:rPr>
          <w:b/>
        </w:rPr>
      </w:pPr>
      <w:r w:rsidRPr="00B42613">
        <w:rPr>
          <w:b/>
        </w:rPr>
        <w:t xml:space="preserve">SMART planning linked to </w:t>
      </w:r>
      <w:r w:rsidR="005D0DAF">
        <w:rPr>
          <w:b/>
        </w:rPr>
        <w:t>three-way-</w:t>
      </w:r>
      <w:r w:rsidRPr="00B42613">
        <w:rPr>
          <w:b/>
        </w:rPr>
        <w:t>reviews</w:t>
      </w:r>
    </w:p>
    <w:p w14:paraId="0DD126FC" w14:textId="77777777" w:rsidR="00075EAE" w:rsidRDefault="00075EAE" w:rsidP="00075EAE">
      <w:pPr>
        <w:pStyle w:val="ListParagraph"/>
      </w:pPr>
      <w:r>
        <w:t xml:space="preserve">The assessment brief should normally require an element of future planning (possibly appended in tabular form using </w:t>
      </w:r>
      <w:hyperlink r:id="rId32" w:history="1">
        <w:r w:rsidRPr="006939C4">
          <w:rPr>
            <w:rStyle w:val="Hyperlink"/>
          </w:rPr>
          <w:t xml:space="preserve">SMART </w:t>
        </w:r>
      </w:hyperlink>
      <w:r>
        <w:t xml:space="preserve">action planning).  It might be useful to relate the brief to the ongoing process of three-way review to demonstrate that this is taking place and draw from emerging development plans and </w:t>
      </w:r>
      <w:proofErr w:type="gramStart"/>
      <w:r>
        <w:t>three way</w:t>
      </w:r>
      <w:proofErr w:type="gramEnd"/>
      <w:r>
        <w:t xml:space="preserve"> review, also strengthening the employer's awareness of how assessment is adding value and future impact that is of relevance to the employer. </w:t>
      </w:r>
      <w:hyperlink r:id="rId33" w:history="1">
        <w:r w:rsidR="006939C4" w:rsidRPr="006939C4">
          <w:rPr>
            <w:rStyle w:val="Hyperlink"/>
          </w:rPr>
          <w:t xml:space="preserve">STAR </w:t>
        </w:r>
      </w:hyperlink>
      <w:r w:rsidR="006939C4">
        <w:t>is an increasingly popular method as well.</w:t>
      </w:r>
    </w:p>
    <w:p w14:paraId="2BD13823" w14:textId="77777777" w:rsidR="00075EAE" w:rsidRDefault="00075EAE" w:rsidP="00075EAE">
      <w:pPr>
        <w:pStyle w:val="ListParagraph"/>
      </w:pPr>
    </w:p>
    <w:p w14:paraId="14635F19" w14:textId="77777777" w:rsidR="00075EAE" w:rsidRPr="00B42613" w:rsidRDefault="00075EAE" w:rsidP="00075EAE">
      <w:pPr>
        <w:pStyle w:val="ListParagraph"/>
        <w:numPr>
          <w:ilvl w:val="0"/>
          <w:numId w:val="29"/>
        </w:numPr>
        <w:rPr>
          <w:b/>
        </w:rPr>
      </w:pPr>
      <w:r w:rsidRPr="00B42613">
        <w:rPr>
          <w:b/>
        </w:rPr>
        <w:t>Peer interaction and comparison</w:t>
      </w:r>
    </w:p>
    <w:p w14:paraId="43440764" w14:textId="561B1161" w:rsidR="00075EAE" w:rsidRDefault="00075EAE" w:rsidP="00075EAE">
      <w:pPr>
        <w:pStyle w:val="ListParagraph"/>
      </w:pPr>
      <w:r>
        <w:t>The assessment brief should require or utilise some direct liaison by the apprentice with other staff in their business or organisation, including peers and stakeholders in the employer</w:t>
      </w:r>
      <w:r w:rsidR="006939C4">
        <w:t>.  I</w:t>
      </w:r>
      <w:r>
        <w:t xml:space="preserve">n </w:t>
      </w:r>
      <w:proofErr w:type="gramStart"/>
      <w:r>
        <w:t>addition</w:t>
      </w:r>
      <w:proofErr w:type="gramEnd"/>
      <w:r>
        <w:t xml:space="preserve"> this could include shared discourse with peers on their apprenticeship programme to share and compare practice.  This </w:t>
      </w:r>
      <w:r w:rsidR="005D0DAF">
        <w:t>approach</w:t>
      </w:r>
      <w:r>
        <w:t xml:space="preserve"> is particularly valuable to help address inconsistencies in employer practice and </w:t>
      </w:r>
      <w:r w:rsidR="005D0DAF">
        <w:t xml:space="preserve">variation in </w:t>
      </w:r>
      <w:r>
        <w:t>the apprentice's access to relevant experience</w:t>
      </w:r>
      <w:r w:rsidR="006939C4">
        <w:t>.  NB. A more ambitious approach, or perhaps an extreme intervention reserved for at-risk apprentices might be</w:t>
      </w:r>
      <w:r>
        <w:t xml:space="preserve"> rotation and shadowing</w:t>
      </w:r>
      <w:r w:rsidR="005D0DAF">
        <w:t xml:space="preserve"> in different organisations</w:t>
      </w:r>
      <w:r w:rsidR="006939C4">
        <w:t xml:space="preserve"> (secondment)</w:t>
      </w:r>
      <w:r>
        <w:t>.</w:t>
      </w:r>
    </w:p>
    <w:p w14:paraId="67768BA8" w14:textId="49D88891" w:rsidR="003A7DE8" w:rsidRDefault="003A7DE8" w:rsidP="00075EAE">
      <w:pPr>
        <w:pStyle w:val="ListParagraph"/>
      </w:pPr>
    </w:p>
    <w:p w14:paraId="23DC61D8" w14:textId="69F33006" w:rsidR="00075EAE" w:rsidRPr="006939C4" w:rsidRDefault="004D14C4" w:rsidP="006939C4">
      <w:pPr>
        <w:pStyle w:val="ListParagraph"/>
        <w:numPr>
          <w:ilvl w:val="0"/>
          <w:numId w:val="29"/>
        </w:numPr>
        <w:rPr>
          <w:b/>
        </w:rPr>
      </w:pPr>
      <w:r w:rsidRPr="006939C4">
        <w:rPr>
          <w:b/>
        </w:rPr>
        <w:t>Using theory and formal guidance to evaluate practice</w:t>
      </w:r>
    </w:p>
    <w:p w14:paraId="58A25F21" w14:textId="77777777" w:rsidR="00075EAE" w:rsidRDefault="00075EAE" w:rsidP="00CF3079">
      <w:pPr>
        <w:pStyle w:val="ListParagraph"/>
      </w:pPr>
      <w:r>
        <w:t xml:space="preserve">For </w:t>
      </w:r>
      <w:r w:rsidR="00CF3079">
        <w:t>degree-</w:t>
      </w:r>
      <w:r>
        <w:t xml:space="preserve">level learning it is valuable to compare and evaluate theory, </w:t>
      </w:r>
      <w:proofErr w:type="gramStart"/>
      <w:r>
        <w:t>law</w:t>
      </w:r>
      <w:proofErr w:type="gramEnd"/>
      <w:r>
        <w:t xml:space="preserve"> or other learned knowledge to elements of practice and challenges facing industry and practitioners. </w:t>
      </w:r>
      <w:r w:rsidR="004D14C4">
        <w:t>The assignment brief c</w:t>
      </w:r>
      <w:r>
        <w:t xml:space="preserve">ould include a requirement to </w:t>
      </w:r>
      <w:r w:rsidR="004D14C4">
        <w:t xml:space="preserve">review and </w:t>
      </w:r>
      <w:r>
        <w:t xml:space="preserve">reflect on, </w:t>
      </w:r>
      <w:proofErr w:type="gramStart"/>
      <w:r>
        <w:t>evaluate</w:t>
      </w:r>
      <w:proofErr w:type="gramEnd"/>
      <w:r>
        <w:t xml:space="preserve"> and critique their organisation and sector guidance, poli</w:t>
      </w:r>
      <w:r w:rsidR="005D0DAF">
        <w:t>ci</w:t>
      </w:r>
      <w:r>
        <w:t>es and practice</w:t>
      </w:r>
      <w:r w:rsidR="004D14C4">
        <w:t>, relating that to</w:t>
      </w:r>
      <w:r>
        <w:t xml:space="preserve"> specific knowledge skills and behaviours set out in the standard and having reference to any professional, statutory or regulatory bodies. There may also be grounds to explore emerging research and socio-economic or political factors</w:t>
      </w:r>
      <w:r w:rsidR="004D14C4">
        <w:t xml:space="preserve">.  The learner can use their knowledge from these sources to review and evaluate their own practice, or develop a critical review of their own organisation, or a specific project. Beyond this the learner might make recommendations </w:t>
      </w:r>
      <w:r>
        <w:t>for development in the organisation or for the sector</w:t>
      </w:r>
      <w:r w:rsidR="00CF3079">
        <w:t xml:space="preserve"> (see below section on "</w:t>
      </w:r>
      <w:r w:rsidR="00CF3079" w:rsidRPr="00CF3079">
        <w:t>Employer input and review of impact</w:t>
      </w:r>
      <w:r w:rsidR="00CF3079">
        <w:t xml:space="preserve">").  </w:t>
      </w:r>
      <w:r w:rsidR="004D14C4">
        <w:t xml:space="preserve">If nothing else this </w:t>
      </w:r>
      <w:r w:rsidR="00CF3079">
        <w:t xml:space="preserve">assessment activity </w:t>
      </w:r>
      <w:r w:rsidR="004D14C4">
        <w:t xml:space="preserve">should inform action panning for </w:t>
      </w:r>
      <w:r w:rsidR="00CF3079">
        <w:t>the apprentice's own</w:t>
      </w:r>
      <w:r w:rsidR="004D14C4">
        <w:t xml:space="preserve"> development.</w:t>
      </w:r>
    </w:p>
    <w:p w14:paraId="68284FA6" w14:textId="77777777" w:rsidR="004D14C4" w:rsidRDefault="004D14C4" w:rsidP="00075EAE">
      <w:pPr>
        <w:pStyle w:val="ListParagraph"/>
      </w:pPr>
    </w:p>
    <w:p w14:paraId="6D848B43" w14:textId="77777777" w:rsidR="004D14C4" w:rsidRPr="00F8636B" w:rsidRDefault="004D14C4" w:rsidP="004D14C4">
      <w:pPr>
        <w:pStyle w:val="ListParagraph"/>
        <w:numPr>
          <w:ilvl w:val="0"/>
          <w:numId w:val="29"/>
        </w:numPr>
        <w:rPr>
          <w:b/>
        </w:rPr>
      </w:pPr>
      <w:r w:rsidRPr="00F8636B">
        <w:rPr>
          <w:b/>
        </w:rPr>
        <w:t xml:space="preserve">Challenge </w:t>
      </w:r>
      <w:r>
        <w:rPr>
          <w:b/>
        </w:rPr>
        <w:t>theories, policies and assumed knowledge</w:t>
      </w:r>
    </w:p>
    <w:p w14:paraId="10DF8221" w14:textId="77777777" w:rsidR="004D14C4" w:rsidRDefault="004D14C4" w:rsidP="004D14C4">
      <w:pPr>
        <w:pStyle w:val="ListParagraph"/>
      </w:pPr>
      <w:r>
        <w:t xml:space="preserve">If previous stages of learning and/or assessment have been based on a scenario approach, or illustrative material (rather than actual </w:t>
      </w:r>
      <w:proofErr w:type="gramStart"/>
      <w:r>
        <w:t>work place</w:t>
      </w:r>
      <w:proofErr w:type="gramEnd"/>
      <w:r>
        <w:t xml:space="preserve"> experience) then consider if the WBL Assignment </w:t>
      </w:r>
      <w:r w:rsidR="00CF3079">
        <w:t xml:space="preserve">can </w:t>
      </w:r>
      <w:r>
        <w:t xml:space="preserve">ask the apprentice to make comparison of the scenario to their own lived reality or parameters they can identify in their own work place and the sector they are working in.  They might use their work environment to </w:t>
      </w:r>
      <w:r>
        <w:lastRenderedPageBreak/>
        <w:t xml:space="preserve">contextualise, review and critique the model or artefact provided in an earlier part of curriculum.  Ask the apprentice to evaluate their experience and whether it confirms, or challenges theoretical models, policies, or assumed knowledge - what have they experienced that gives them a more critical view of established political, </w:t>
      </w:r>
      <w:proofErr w:type="gramStart"/>
      <w:r>
        <w:t>legal</w:t>
      </w:r>
      <w:proofErr w:type="gramEnd"/>
      <w:r>
        <w:t xml:space="preserve"> and theoretical frameworks?</w:t>
      </w:r>
    </w:p>
    <w:p w14:paraId="698FD7F8" w14:textId="77777777" w:rsidR="00075EAE" w:rsidRDefault="00075EAE" w:rsidP="00075EAE">
      <w:pPr>
        <w:pStyle w:val="ListParagraph"/>
      </w:pPr>
    </w:p>
    <w:p w14:paraId="4E5D36D6" w14:textId="77777777" w:rsidR="00075EAE" w:rsidRPr="00504810" w:rsidRDefault="00075EAE" w:rsidP="00075EAE">
      <w:pPr>
        <w:pStyle w:val="ListParagraph"/>
        <w:numPr>
          <w:ilvl w:val="0"/>
          <w:numId w:val="29"/>
        </w:numPr>
        <w:rPr>
          <w:b/>
        </w:rPr>
      </w:pPr>
      <w:r w:rsidRPr="00504810">
        <w:rPr>
          <w:b/>
        </w:rPr>
        <w:t>Review of a technical, or professional event, or activity</w:t>
      </w:r>
    </w:p>
    <w:p w14:paraId="690D7F3D" w14:textId="77777777" w:rsidR="00075EAE" w:rsidRDefault="00CF3079" w:rsidP="00075EAE">
      <w:pPr>
        <w:pStyle w:val="ListParagraph"/>
      </w:pPr>
      <w:r>
        <w:t>Work b</w:t>
      </w:r>
      <w:r w:rsidR="00075EAE">
        <w:t xml:space="preserve">ased learning assessments present excellent opportunities to develop technical awareness and understanding, or further professional values, </w:t>
      </w:r>
      <w:proofErr w:type="gramStart"/>
      <w:r w:rsidR="00075EAE">
        <w:t>behaviours</w:t>
      </w:r>
      <w:proofErr w:type="gramEnd"/>
      <w:r w:rsidR="00075EAE">
        <w:t xml:space="preserve"> and competence.  Whilst the </w:t>
      </w:r>
      <w:proofErr w:type="gramStart"/>
      <w:r w:rsidR="00075EAE">
        <w:t>long term</w:t>
      </w:r>
      <w:proofErr w:type="gramEnd"/>
      <w:r w:rsidR="00075EAE">
        <w:t xml:space="preserve"> benefits of developing reflective </w:t>
      </w:r>
      <w:r>
        <w:t>meta-</w:t>
      </w:r>
      <w:r w:rsidR="00075EAE">
        <w:t>learning skills and reflexive practitioner behaviours are of high value</w:t>
      </w:r>
      <w:r>
        <w:t>,</w:t>
      </w:r>
      <w:r w:rsidR="00075EAE">
        <w:t xml:space="preserve"> a WBL assessment can be very effective to tackle and demonstrate (or evidence) the development of </w:t>
      </w:r>
      <w:r w:rsidR="00075EAE" w:rsidRPr="00CF3079">
        <w:rPr>
          <w:i/>
        </w:rPr>
        <w:t>technical</w:t>
      </w:r>
      <w:r w:rsidR="00075EAE">
        <w:t xml:space="preserve"> skills, by describing, analysin</w:t>
      </w:r>
      <w:r>
        <w:t>g ad evaluating the success and/</w:t>
      </w:r>
      <w:r w:rsidR="00075EAE">
        <w:t>or failure of events</w:t>
      </w:r>
      <w:r>
        <w:t>.  An apprentice assessment brief might also ask the learner to</w:t>
      </w:r>
      <w:r w:rsidR="00075EAE">
        <w:t xml:space="preserve"> identify</w:t>
      </w:r>
      <w:r>
        <w:t>,</w:t>
      </w:r>
      <w:r w:rsidR="00075EAE">
        <w:t xml:space="preserve"> or generat</w:t>
      </w:r>
      <w:r>
        <w:t xml:space="preserve">e </w:t>
      </w:r>
      <w:r w:rsidR="00075EAE">
        <w:t>better solutions to ac</w:t>
      </w:r>
      <w:r>
        <w:t xml:space="preserve">hieve business, or operational </w:t>
      </w:r>
      <w:r w:rsidR="00075EAE">
        <w:t xml:space="preserve">outputs that are directly connected with the employing organisation, the </w:t>
      </w:r>
      <w:proofErr w:type="gramStart"/>
      <w:r w:rsidR="00075EAE">
        <w:t>sector</w:t>
      </w:r>
      <w:proofErr w:type="gramEnd"/>
      <w:r w:rsidR="00075EAE">
        <w:t xml:space="preserve"> and specific KSBs in the apprenticeship standard.</w:t>
      </w:r>
      <w:r>
        <w:t xml:space="preserve">  </w:t>
      </w:r>
    </w:p>
    <w:p w14:paraId="45D73CA6" w14:textId="31865842" w:rsidR="00A27B9D" w:rsidRDefault="00CF3079" w:rsidP="00075EAE">
      <w:pPr>
        <w:pStyle w:val="ListParagraph"/>
      </w:pPr>
      <w:r>
        <w:t>Whilst such reviews should be authentic and respect employer confidentiality, they might also offer opportunity (with employer consent) to celebrate success.</w:t>
      </w:r>
    </w:p>
    <w:p w14:paraId="09F49C0B" w14:textId="77777777" w:rsidR="003A7DE8" w:rsidRDefault="003A7DE8" w:rsidP="00075EAE">
      <w:pPr>
        <w:pStyle w:val="ListParagraph"/>
      </w:pPr>
    </w:p>
    <w:p w14:paraId="6D3E7EF3" w14:textId="77777777" w:rsidR="00075EAE" w:rsidRPr="00B42613" w:rsidRDefault="00075EAE" w:rsidP="00075EAE">
      <w:pPr>
        <w:pStyle w:val="ListParagraph"/>
        <w:numPr>
          <w:ilvl w:val="0"/>
          <w:numId w:val="29"/>
        </w:numPr>
        <w:rPr>
          <w:b/>
        </w:rPr>
      </w:pPr>
      <w:r w:rsidRPr="00B42613">
        <w:rPr>
          <w:b/>
        </w:rPr>
        <w:t>Employer input and</w:t>
      </w:r>
      <w:r>
        <w:rPr>
          <w:b/>
        </w:rPr>
        <w:t xml:space="preserve"> review of</w:t>
      </w:r>
      <w:r w:rsidRPr="00B42613">
        <w:rPr>
          <w:b/>
        </w:rPr>
        <w:t xml:space="preserve"> impact</w:t>
      </w:r>
    </w:p>
    <w:p w14:paraId="11991788" w14:textId="1064192F" w:rsidR="00075EAE" w:rsidRDefault="00075EAE" w:rsidP="00075EAE">
      <w:pPr>
        <w:pStyle w:val="ListParagraph"/>
      </w:pPr>
      <w:r>
        <w:t xml:space="preserve">Seek to include employer feedback, regarding impact, or opportunities to improve. The challenge, or application of theory tackled in the module (possibly in assignment 1) might be a strong focus for development of </w:t>
      </w:r>
      <w:proofErr w:type="gramStart"/>
      <w:r>
        <w:t>higher level</w:t>
      </w:r>
      <w:proofErr w:type="gramEnd"/>
      <w:r>
        <w:t xml:space="preserve"> skills and behaviours that match to the standard</w:t>
      </w:r>
      <w:r w:rsidR="004F5ABE">
        <w:t xml:space="preserve"> and are reviewed in </w:t>
      </w:r>
      <w:r w:rsidR="00CF3079">
        <w:t>as</w:t>
      </w:r>
      <w:r w:rsidR="001A4BB7">
        <w:t>s</w:t>
      </w:r>
      <w:r w:rsidR="00CF3079">
        <w:t>essment</w:t>
      </w:r>
      <w:r w:rsidR="004F5ABE">
        <w:t xml:space="preserve"> 2 of your module</w:t>
      </w:r>
      <w:r>
        <w:t xml:space="preserve">. In setting the brief a range of options might be appropriate to give the apprentice the flexibility to draw on their experience (or </w:t>
      </w:r>
      <w:proofErr w:type="gramStart"/>
      <w:r w:rsidR="004F5ABE">
        <w:t xml:space="preserve">future </w:t>
      </w:r>
      <w:r>
        <w:t>plans</w:t>
      </w:r>
      <w:proofErr w:type="gramEnd"/>
      <w:r>
        <w:t>) at that time in their apprenticeship.  If there is an emphasis on forward planning then this can be taken forward in the process of three</w:t>
      </w:r>
      <w:r w:rsidR="00FB4D67">
        <w:t>-</w:t>
      </w:r>
      <w:r>
        <w:t>way review, action planning with the WBL Coach and captured in the E-portfolio.  Think beyond the boundaries of the module credits.</w:t>
      </w:r>
      <w:r w:rsidR="004F5ABE">
        <w:t xml:space="preserve">  Is this a module in which to practically complete a three</w:t>
      </w:r>
      <w:r w:rsidR="00FB4D67">
        <w:t>-</w:t>
      </w:r>
      <w:r w:rsidR="004F5ABE">
        <w:t>way review through the brief you set and requirements for appended employer input and SMART planning?</w:t>
      </w:r>
    </w:p>
    <w:p w14:paraId="39287B92" w14:textId="77777777" w:rsidR="00CF3079" w:rsidRPr="00CF3079" w:rsidRDefault="00CF3079" w:rsidP="00075EAE">
      <w:pPr>
        <w:pStyle w:val="ListParagraph"/>
        <w:rPr>
          <w:i/>
        </w:rPr>
      </w:pPr>
      <w:r w:rsidRPr="00CF3079">
        <w:rPr>
          <w:i/>
        </w:rPr>
        <w:t>NB. Course Leaders should ensure this happening at leas</w:t>
      </w:r>
      <w:r>
        <w:rPr>
          <w:i/>
        </w:rPr>
        <w:t>t once in each year of study- see SHU Delivery Guidance.</w:t>
      </w:r>
    </w:p>
    <w:p w14:paraId="61196E99" w14:textId="77777777" w:rsidR="00075EAE" w:rsidRDefault="00075EAE" w:rsidP="00075EAE">
      <w:pPr>
        <w:pStyle w:val="ListParagraph"/>
      </w:pPr>
    </w:p>
    <w:p w14:paraId="27B4C644" w14:textId="77777777" w:rsidR="00075EAE" w:rsidRPr="00F8636B" w:rsidRDefault="00075EAE" w:rsidP="00075EAE">
      <w:pPr>
        <w:pStyle w:val="ListParagraph"/>
        <w:numPr>
          <w:ilvl w:val="0"/>
          <w:numId w:val="29"/>
        </w:numPr>
        <w:rPr>
          <w:b/>
        </w:rPr>
      </w:pPr>
      <w:r w:rsidRPr="00F8636B">
        <w:rPr>
          <w:b/>
        </w:rPr>
        <w:t>Build in artefacts and evidence to support KSBs</w:t>
      </w:r>
    </w:p>
    <w:p w14:paraId="5D26DAA5" w14:textId="4470CE3D" w:rsidR="00075EAE" w:rsidRDefault="00075EAE" w:rsidP="00075EAE">
      <w:pPr>
        <w:pStyle w:val="ListParagraph"/>
      </w:pPr>
      <w:r>
        <w:t xml:space="preserve">It is valuable to include (possibly append) evidence of engagement from three way </w:t>
      </w:r>
      <w:proofErr w:type="gramStart"/>
      <w:r>
        <w:t>reviews, or</w:t>
      </w:r>
      <w:proofErr w:type="gramEnd"/>
      <w:r>
        <w:t xml:space="preserve"> require that focus during the running of the module (and inform the WBL Coach that this is happening).  Where the</w:t>
      </w:r>
      <w:r w:rsidR="008704A2">
        <w:t xml:space="preserve"> </w:t>
      </w:r>
      <w:r w:rsidR="00DD0EE8">
        <w:t>apprentice's</w:t>
      </w:r>
      <w:r>
        <w:t xml:space="preserve"> line manager (WBL Mentor in the workplace) has provided feedback and action planning through three</w:t>
      </w:r>
      <w:r w:rsidR="00FB4D67">
        <w:t>-</w:t>
      </w:r>
      <w:r>
        <w:t xml:space="preserve">way review this can be a valuable source for higher level reflection, further </w:t>
      </w:r>
      <w:proofErr w:type="gramStart"/>
      <w:r>
        <w:t>planning</w:t>
      </w:r>
      <w:proofErr w:type="gramEnd"/>
      <w:r>
        <w:t xml:space="preserve"> and critique of issues.  Consider therefore, what artefacts might be required as appendices, or embedded objects in the submission.  Sometimes it may be valuable to reflect on </w:t>
      </w:r>
      <w:r>
        <w:lastRenderedPageBreak/>
        <w:t xml:space="preserve">progress and critique theories of learning that have relevance to the learning outcomes and knowledge skills and behaviours outlined in the module descriptor. Ideally the Apprentice will be able to reflect on impact of their own (or other's) projects and practise against a theoretical framework. It is worth keeping this element flexible if there is </w:t>
      </w:r>
      <w:r w:rsidR="008704A2">
        <w:t>variable</w:t>
      </w:r>
      <w:r>
        <w:t xml:space="preserve"> reliability of apprentice work</w:t>
      </w:r>
      <w:r w:rsidR="00FB4D67">
        <w:t>-</w:t>
      </w:r>
      <w:r>
        <w:t>based experience in the specific subject area.</w:t>
      </w:r>
    </w:p>
    <w:p w14:paraId="369ED1C5" w14:textId="77777777" w:rsidR="00075EAE" w:rsidRDefault="00075EAE" w:rsidP="00075EAE">
      <w:pPr>
        <w:pStyle w:val="ListParagraph"/>
      </w:pPr>
    </w:p>
    <w:p w14:paraId="05E246A4" w14:textId="77777777" w:rsidR="00075EAE" w:rsidRPr="00F8636B" w:rsidRDefault="00075EAE" w:rsidP="00075EAE">
      <w:pPr>
        <w:pStyle w:val="ListParagraph"/>
        <w:numPr>
          <w:ilvl w:val="0"/>
          <w:numId w:val="29"/>
        </w:numPr>
        <w:rPr>
          <w:b/>
        </w:rPr>
      </w:pPr>
      <w:r w:rsidRPr="00F8636B">
        <w:rPr>
          <w:b/>
        </w:rPr>
        <w:t>Build in practice opportunities for End Point Assessment</w:t>
      </w:r>
    </w:p>
    <w:p w14:paraId="54BCAD69" w14:textId="77777777" w:rsidR="00075EAE" w:rsidRDefault="00075EAE" w:rsidP="00075EAE">
      <w:pPr>
        <w:pStyle w:val="ListParagraph"/>
      </w:pPr>
      <w:r>
        <w:t>Where possible and agreed with the course design team and Course leader, use assessment methods that enable preparation and practice for the Apprenticeship End Point Assessment, or support the development of the E-portfolio and achievement of other gateway requirements.</w:t>
      </w:r>
      <w:r w:rsidR="004F5ABE">
        <w:t xml:space="preserve">  Be careful that you do not assess work that the apprentice might need to take to End Point Assessment.  In some </w:t>
      </w:r>
      <w:proofErr w:type="gramStart"/>
      <w:r w:rsidR="004F5ABE">
        <w:t>instances</w:t>
      </w:r>
      <w:proofErr w:type="gramEnd"/>
      <w:r w:rsidR="004F5ABE">
        <w:t xml:space="preserve"> this might be deemed as double assessment of one piece of work (check with the Course leader and Apprentice Lead in your area).  They should direct you towards the End Point Assessment and come to an agreed approach to support preparation (practice!) for the EPA.</w:t>
      </w:r>
    </w:p>
    <w:p w14:paraId="1B0DDA05" w14:textId="77777777" w:rsidR="00075EAE" w:rsidRDefault="00075EAE" w:rsidP="00075EAE">
      <w:pPr>
        <w:pStyle w:val="ListParagraph"/>
      </w:pPr>
    </w:p>
    <w:p w14:paraId="7D71C030" w14:textId="77777777" w:rsidR="00075EAE" w:rsidRPr="00E9401B" w:rsidRDefault="00075EAE" w:rsidP="00E9401B">
      <w:pPr>
        <w:pStyle w:val="ListParagraph"/>
        <w:numPr>
          <w:ilvl w:val="0"/>
          <w:numId w:val="29"/>
        </w:numPr>
        <w:rPr>
          <w:b/>
        </w:rPr>
      </w:pPr>
      <w:r w:rsidRPr="00E9401B">
        <w:rPr>
          <w:b/>
        </w:rPr>
        <w:t>Consider opportunities for apprentices to engage with c</w:t>
      </w:r>
      <w:r w:rsidR="00E9401B">
        <w:rPr>
          <w:b/>
        </w:rPr>
        <w:t xml:space="preserve">onsideration of: </w:t>
      </w:r>
      <w:r w:rsidR="00E9401B" w:rsidRPr="00E9401B">
        <w:rPr>
          <w:b/>
        </w:rPr>
        <w:t xml:space="preserve">British Values </w:t>
      </w:r>
      <w:hyperlink r:id="rId34" w:history="1">
        <w:r w:rsidR="00E9401B" w:rsidRPr="00E9401B">
          <w:rPr>
            <w:rStyle w:val="Hyperlink"/>
            <w:b/>
          </w:rPr>
          <w:t>https://www.youtube.com/watch?v=U9cqHsiE0vM</w:t>
        </w:r>
      </w:hyperlink>
      <w:r w:rsidR="00E9401B">
        <w:rPr>
          <w:b/>
        </w:rPr>
        <w:t xml:space="preserve">; </w:t>
      </w:r>
      <w:r w:rsidR="00E9401B" w:rsidRPr="00E9401B">
        <w:rPr>
          <w:b/>
        </w:rPr>
        <w:t xml:space="preserve"> </w:t>
      </w:r>
      <w:r w:rsidR="00E9401B">
        <w:rPr>
          <w:b/>
        </w:rPr>
        <w:t xml:space="preserve">and Equality and Diversity </w:t>
      </w:r>
      <w:hyperlink w:history="1">
        <w:r w:rsidR="00E9401B" w:rsidRPr="00CB324A">
          <w:rPr>
            <w:rStyle w:val="Hyperlink"/>
            <w:b/>
          </w:rPr>
          <w:t>https://blog s.shu.ac.uk/ip/inclusive-assessment/</w:t>
        </w:r>
      </w:hyperlink>
    </w:p>
    <w:p w14:paraId="0FE6F17E" w14:textId="77777777" w:rsidR="009B0F85" w:rsidRPr="00F8636B" w:rsidRDefault="009B0F85" w:rsidP="00E9401B">
      <w:pPr>
        <w:pStyle w:val="ListParagraph"/>
        <w:rPr>
          <w:b/>
        </w:rPr>
      </w:pPr>
    </w:p>
    <w:p w14:paraId="29CB3296" w14:textId="77777777" w:rsidR="00E9401B" w:rsidRDefault="00075EAE" w:rsidP="00075EAE">
      <w:pPr>
        <w:pStyle w:val="ListParagraph"/>
      </w:pPr>
      <w:r>
        <w:t>Apprenticeship Programmes are funded using public money a</w:t>
      </w:r>
      <w:r w:rsidR="008704A2">
        <w:t>n</w:t>
      </w:r>
      <w:r>
        <w:t xml:space="preserve">d it is the Government's intention that a set of Core British Values can be woven into the curriculum for any level of apprenticeship, also bearing in mind the University's obligation to comply with the rules around free speech </w:t>
      </w:r>
      <w:hyperlink r:id="rId35" w:history="1">
        <w:r w:rsidR="00E9401B" w:rsidRPr="00E9401B">
          <w:rPr>
            <w:rStyle w:val="Hyperlink"/>
            <w:sz w:val="20"/>
          </w:rPr>
          <w:t>https://www.shu.ac.uk/about-us/governance-and-strategy/governance/freedom-of-speech</w:t>
        </w:r>
      </w:hyperlink>
    </w:p>
    <w:p w14:paraId="736066BA" w14:textId="77777777" w:rsidR="00075EAE" w:rsidRDefault="00E9401B" w:rsidP="00075EAE">
      <w:pPr>
        <w:pStyle w:val="ListParagraph"/>
      </w:pPr>
      <w:r>
        <w:t xml:space="preserve">Your assessment might not respond directly to </w:t>
      </w:r>
      <w:proofErr w:type="gramStart"/>
      <w:r>
        <w:t>all of</w:t>
      </w:r>
      <w:proofErr w:type="gramEnd"/>
      <w:r>
        <w:t xml:space="preserve"> the above</w:t>
      </w:r>
      <w:r w:rsidR="00075EAE">
        <w:t>, but where the assessment requires some engagement with any professional or general behaviours</w:t>
      </w:r>
      <w:r>
        <w:t>, values, ethics and development opportunities</w:t>
      </w:r>
      <w:r w:rsidR="00075EAE">
        <w:t>, there may be some o</w:t>
      </w:r>
      <w:r w:rsidR="004F5ABE">
        <w:t>pportunity to highlight those l</w:t>
      </w:r>
      <w:r w:rsidR="00075EAE">
        <w:t>inks in some element of the submission requirements</w:t>
      </w:r>
      <w:r w:rsidR="004F5ABE">
        <w:t xml:space="preserve"> (see illustration below).</w:t>
      </w:r>
    </w:p>
    <w:p w14:paraId="5451DD4A" w14:textId="77777777" w:rsidR="00075EAE" w:rsidRDefault="00075EAE" w:rsidP="00075EAE">
      <w:pPr>
        <w:pStyle w:val="ListParagraph"/>
      </w:pPr>
    </w:p>
    <w:p w14:paraId="63A33320" w14:textId="77777777" w:rsidR="00A17881" w:rsidRPr="001116DA" w:rsidRDefault="00A17881" w:rsidP="00A17881">
      <w:pPr>
        <w:pStyle w:val="ListParagraph"/>
        <w:numPr>
          <w:ilvl w:val="0"/>
          <w:numId w:val="29"/>
        </w:numPr>
        <w:rPr>
          <w:b/>
        </w:rPr>
      </w:pPr>
      <w:r w:rsidRPr="001116DA">
        <w:rPr>
          <w:b/>
        </w:rPr>
        <w:t>Supporting the development of E</w:t>
      </w:r>
      <w:r>
        <w:rPr>
          <w:b/>
        </w:rPr>
        <w:t>n</w:t>
      </w:r>
      <w:r w:rsidRPr="001116DA">
        <w:rPr>
          <w:b/>
        </w:rPr>
        <w:t xml:space="preserve">glish, </w:t>
      </w:r>
      <w:proofErr w:type="gramStart"/>
      <w:r w:rsidRPr="001116DA">
        <w:rPr>
          <w:b/>
        </w:rPr>
        <w:t>Maths</w:t>
      </w:r>
      <w:proofErr w:type="gramEnd"/>
      <w:r w:rsidRPr="001116DA">
        <w:rPr>
          <w:b/>
        </w:rPr>
        <w:t xml:space="preserve"> and IC</w:t>
      </w:r>
      <w:r>
        <w:rPr>
          <w:b/>
        </w:rPr>
        <w:t>T</w:t>
      </w:r>
      <w:r w:rsidRPr="001116DA">
        <w:rPr>
          <w:b/>
        </w:rPr>
        <w:t xml:space="preserve"> skills</w:t>
      </w:r>
    </w:p>
    <w:p w14:paraId="06ED4B43" w14:textId="77777777" w:rsidR="00A17881" w:rsidRDefault="00A17881" w:rsidP="00A17881">
      <w:pPr>
        <w:pStyle w:val="ListParagraph"/>
      </w:pPr>
      <w:r>
        <w:t xml:space="preserve">From an Apprenticeship perspective the advancement of English and maths and ICT skills (often referred to collectively as functional skills) is seen by the ESFA, OfSTED and policy makers generally as a fundamental requirement of provision (our delivery).  These are elements of our curriculum </w:t>
      </w:r>
      <w:r w:rsidR="008704A2">
        <w:t>that are often in-built.  WBL Assessments are a</w:t>
      </w:r>
      <w:r>
        <w:t>n opportunity to highlight this good practice and be specific to the learner about where their opportunities to develop, apply and gain feedback for further development are available within the curriculum.</w:t>
      </w:r>
    </w:p>
    <w:p w14:paraId="586D0DC0" w14:textId="77777777" w:rsidR="00A17881" w:rsidRDefault="00A17881" w:rsidP="00A17881">
      <w:pPr>
        <w:pStyle w:val="ListParagraph"/>
      </w:pPr>
      <w:r>
        <w:t xml:space="preserve">Very often we find good evidence of this practice and the use of written English or mathematical application might be apparent in the assessment criteria and therefore </w:t>
      </w:r>
      <w:r>
        <w:lastRenderedPageBreak/>
        <w:t xml:space="preserve">the summative feedback that follows.  In some modules these functional skills </w:t>
      </w:r>
      <w:r w:rsidR="008704A2">
        <w:t xml:space="preserve">might not be </w:t>
      </w:r>
      <w:r>
        <w:t xml:space="preserve">specific to the learning outcomes, but very much present. In other modules they may be less central to the core content, but the quality of the </w:t>
      </w:r>
      <w:proofErr w:type="gramStart"/>
      <w:r>
        <w:t>learners</w:t>
      </w:r>
      <w:proofErr w:type="gramEnd"/>
      <w:r>
        <w:t xml:space="preserve"> submission will often depend on the learning and application from other modules and so that should be made cle</w:t>
      </w:r>
      <w:r w:rsidR="008704A2">
        <w:t>ar to the learner as a form of feedback / feed-forward and target setting at three-way reviews.</w:t>
      </w:r>
    </w:p>
    <w:p w14:paraId="6AB5525E" w14:textId="77777777" w:rsidR="00A663F8" w:rsidRDefault="00A663F8" w:rsidP="00A17881">
      <w:pPr>
        <w:pStyle w:val="ListParagraph"/>
      </w:pPr>
    </w:p>
    <w:p w14:paraId="4925D543" w14:textId="77777777" w:rsidR="00075EAE" w:rsidRDefault="00075EAE" w:rsidP="00075EAE">
      <w:pPr>
        <w:pStyle w:val="ListParagraph"/>
        <w:numPr>
          <w:ilvl w:val="0"/>
          <w:numId w:val="29"/>
        </w:numPr>
      </w:pPr>
      <w:r w:rsidRPr="00E9401B">
        <w:rPr>
          <w:b/>
        </w:rPr>
        <w:t>IMPORTANT</w:t>
      </w:r>
      <w:r>
        <w:t xml:space="preserve">: </w:t>
      </w:r>
      <w:r w:rsidRPr="007D1CB1">
        <w:rPr>
          <w:b/>
        </w:rPr>
        <w:t xml:space="preserve"> Negotiation </w:t>
      </w:r>
      <w:r>
        <w:rPr>
          <w:b/>
        </w:rPr>
        <w:t xml:space="preserve">of </w:t>
      </w:r>
      <w:r w:rsidRPr="007D1CB1">
        <w:rPr>
          <w:b/>
        </w:rPr>
        <w:t>relevant experience</w:t>
      </w:r>
      <w:r w:rsidR="004F5ABE">
        <w:rPr>
          <w:b/>
        </w:rPr>
        <w:t xml:space="preserve"> </w:t>
      </w:r>
      <w:r>
        <w:rPr>
          <w:b/>
        </w:rPr>
        <w:t>(in advance)</w:t>
      </w:r>
      <w:r w:rsidRPr="007D1CB1">
        <w:rPr>
          <w:b/>
        </w:rPr>
        <w:t>:</w:t>
      </w:r>
    </w:p>
    <w:p w14:paraId="4B734182" w14:textId="596F87A7" w:rsidR="00075EAE" w:rsidRDefault="004F5ABE" w:rsidP="00075EAE">
      <w:pPr>
        <w:pStyle w:val="ListParagraph"/>
      </w:pPr>
      <w:r>
        <w:t xml:space="preserve">Your approach to assessment might depend on the existence of a </w:t>
      </w:r>
      <w:r w:rsidR="00075EAE">
        <w:t>previous experience</w:t>
      </w:r>
      <w:r>
        <w:t xml:space="preserve">.  This might enable </w:t>
      </w:r>
      <w:r w:rsidR="00075EAE">
        <w:t>a reflective</w:t>
      </w:r>
      <w:r>
        <w:t xml:space="preserve"> and </w:t>
      </w:r>
      <w:r w:rsidR="00075EAE">
        <w:t xml:space="preserve">critical review </w:t>
      </w:r>
      <w:r>
        <w:t>of learning and impact.  In this case, t</w:t>
      </w:r>
      <w:r w:rsidR="00075EAE">
        <w:t>he module lead</w:t>
      </w:r>
      <w:r>
        <w:t>er</w:t>
      </w:r>
      <w:r w:rsidR="00075EAE">
        <w:t xml:space="preserve"> should work with the design team, Course </w:t>
      </w:r>
      <w:proofErr w:type="gramStart"/>
      <w:r w:rsidR="00075EAE">
        <w:t>Leader</w:t>
      </w:r>
      <w:proofErr w:type="gramEnd"/>
      <w:r w:rsidR="00075EAE">
        <w:t xml:space="preserve"> and other stakeholders to specify the scope of that </w:t>
      </w:r>
      <w:r>
        <w:t>work</w:t>
      </w:r>
      <w:r w:rsidR="00FB4D67">
        <w:t>-</w:t>
      </w:r>
      <w:r>
        <w:t>based experience</w:t>
      </w:r>
      <w:r w:rsidR="00075EAE">
        <w:t xml:space="preserve">. This can then be specified in the Commitment Statement mapping document (in the employer column) as an </w:t>
      </w:r>
      <w:r w:rsidR="00075EAE" w:rsidRPr="00F8636B">
        <w:rPr>
          <w:i/>
        </w:rPr>
        <w:t>expectation</w:t>
      </w:r>
      <w:r w:rsidR="00075EAE">
        <w:t xml:space="preserve"> of the employer a</w:t>
      </w:r>
      <w:r>
        <w:t>n</w:t>
      </w:r>
      <w:r w:rsidR="00075EAE">
        <w:t>d work</w:t>
      </w:r>
      <w:r w:rsidR="00A95EAD">
        <w:t>-</w:t>
      </w:r>
      <w:r w:rsidR="00075EAE">
        <w:t xml:space="preserve">based mentor (typically the line manager). This requirement can be set out in the Commitment Statement through the mapping document and communicated to the </w:t>
      </w:r>
      <w:r>
        <w:t xml:space="preserve">Course Leader and </w:t>
      </w:r>
      <w:r w:rsidR="00075EAE">
        <w:t xml:space="preserve">SHU Work Based Learning Coach to support the negotiation of that experience in the </w:t>
      </w:r>
      <w:proofErr w:type="gramStart"/>
      <w:r w:rsidR="00075EAE">
        <w:t>work place</w:t>
      </w:r>
      <w:proofErr w:type="gramEnd"/>
      <w:r w:rsidR="008704A2">
        <w:t xml:space="preserve"> (3-way progress reviews)</w:t>
      </w:r>
      <w:r w:rsidR="00075EAE">
        <w:t xml:space="preserve">.  This will be easier for some </w:t>
      </w:r>
      <w:r w:rsidR="00075EAE" w:rsidRPr="007D1CB1">
        <w:rPr>
          <w:i/>
        </w:rPr>
        <w:t>core</w:t>
      </w:r>
      <w:r w:rsidR="00075EAE">
        <w:t xml:space="preserve"> KSBs than others though in theory all should be possible.  It will also be easier to negotiate this experience through </w:t>
      </w:r>
      <w:proofErr w:type="gramStart"/>
      <w:r w:rsidR="00075EAE">
        <w:t>three way</w:t>
      </w:r>
      <w:proofErr w:type="gramEnd"/>
      <w:r w:rsidR="00075EAE">
        <w:t xml:space="preserve"> reviews if the assessment activity is taking place </w:t>
      </w:r>
      <w:r w:rsidR="00075EAE" w:rsidRPr="004F5ABE">
        <w:rPr>
          <w:i/>
        </w:rPr>
        <w:t>after</w:t>
      </w:r>
      <w:r w:rsidR="00075EAE">
        <w:t xml:space="preserve"> the first year of the apprenticeship or later stages</w:t>
      </w:r>
      <w:r w:rsidR="008704A2">
        <w:t xml:space="preserve">. </w:t>
      </w:r>
      <w:r w:rsidR="00075EAE">
        <w:t>SHU Work Based Learning Coaches will need to be clearly briefed on the requirements so they can pursue a clear WBL action plan to facilitate the assessment.</w:t>
      </w:r>
    </w:p>
    <w:p w14:paraId="1FA4EDB9" w14:textId="77777777" w:rsidR="009D5274" w:rsidRDefault="009D5274" w:rsidP="00075EAE">
      <w:pPr>
        <w:pStyle w:val="ListParagraph"/>
      </w:pPr>
    </w:p>
    <w:p w14:paraId="15408F5A" w14:textId="77777777" w:rsidR="00A663F8" w:rsidRPr="008704A2" w:rsidRDefault="00A663F8" w:rsidP="00075EAE">
      <w:pPr>
        <w:pStyle w:val="ListParagraph"/>
        <w:numPr>
          <w:ilvl w:val="0"/>
          <w:numId w:val="29"/>
        </w:numPr>
        <w:rPr>
          <w:b/>
        </w:rPr>
      </w:pPr>
      <w:r w:rsidRPr="00A663F8">
        <w:rPr>
          <w:b/>
        </w:rPr>
        <w:t>Capture of technical competence for job role (</w:t>
      </w:r>
      <w:proofErr w:type="gramStart"/>
      <w:r w:rsidRPr="00A663F8">
        <w:rPr>
          <w:b/>
        </w:rPr>
        <w:t>e.g.</w:t>
      </w:r>
      <w:proofErr w:type="gramEnd"/>
      <w:r w:rsidRPr="00A663F8">
        <w:rPr>
          <w:b/>
        </w:rPr>
        <w:t xml:space="preserve"> pass fail element)</w:t>
      </w:r>
    </w:p>
    <w:p w14:paraId="68C82B90" w14:textId="77777777" w:rsidR="007625EA" w:rsidRDefault="007625EA" w:rsidP="00075EAE">
      <w:pPr>
        <w:pStyle w:val="ListParagraph"/>
      </w:pPr>
      <w:r>
        <w:t>Some a</w:t>
      </w:r>
      <w:r w:rsidR="00A663F8">
        <w:t xml:space="preserve">pprenticeship delivery requires a very focussed progression of technical skills, for example in clinical practice, or engineering fields, where developing professional behaviours and competency </w:t>
      </w:r>
      <w:proofErr w:type="gramStart"/>
      <w:r w:rsidR="00A663F8">
        <w:t>has to</w:t>
      </w:r>
      <w:proofErr w:type="gramEnd"/>
      <w:r w:rsidR="00A663F8">
        <w:t xml:space="preserve"> be underpinned by more fundamental technical, safety, or other requirements as specified by professional </w:t>
      </w:r>
      <w:r>
        <w:t>bodies</w:t>
      </w:r>
      <w:r w:rsidR="00A663F8">
        <w:t xml:space="preserve">, </w:t>
      </w:r>
      <w:r>
        <w:t>and/</w:t>
      </w:r>
      <w:r w:rsidR="00A663F8">
        <w:t xml:space="preserve">or regulatory </w:t>
      </w:r>
      <w:r>
        <w:t>frameworks</w:t>
      </w:r>
      <w:r w:rsidR="00A663F8">
        <w:t>.</w:t>
      </w:r>
    </w:p>
    <w:p w14:paraId="3FF519DF" w14:textId="15058594" w:rsidR="00A95EAD" w:rsidRDefault="007625EA" w:rsidP="00DD180E">
      <w:pPr>
        <w:pStyle w:val="ListParagraph"/>
      </w:pPr>
      <w:proofErr w:type="gramStart"/>
      <w:r>
        <w:t>Therefore</w:t>
      </w:r>
      <w:proofErr w:type="gramEnd"/>
      <w:r>
        <w:t xml:space="preserve"> it may be appropriate to include assessments in the degree apprenticeship that act as checkpoints </w:t>
      </w:r>
      <w:r w:rsidR="008704A2">
        <w:t>to ensure that</w:t>
      </w:r>
      <w:r>
        <w:t xml:space="preserve"> mandatory technical </w:t>
      </w:r>
      <w:r w:rsidR="008704A2">
        <w:t xml:space="preserve">learning is </w:t>
      </w:r>
      <w:r>
        <w:t>appropriately captured</w:t>
      </w:r>
      <w:r w:rsidR="008704A2">
        <w:t>. T</w:t>
      </w:r>
      <w:r>
        <w:t xml:space="preserve">his is sometimes referred to as </w:t>
      </w:r>
      <w:r w:rsidR="008704A2">
        <w:t xml:space="preserve">meeting </w:t>
      </w:r>
      <w:r w:rsidRPr="008704A2">
        <w:rPr>
          <w:i/>
        </w:rPr>
        <w:t>gateway</w:t>
      </w:r>
      <w:r>
        <w:t xml:space="preserve"> requirements</w:t>
      </w:r>
      <w:r w:rsidR="008704A2">
        <w:t>.  These requirements are usually</w:t>
      </w:r>
      <w:r>
        <w:t xml:space="preserve"> well known in the respective professions and disciplines.  It may be appropriate to design in these stop/go gateways to ensure those </w:t>
      </w:r>
      <w:proofErr w:type="gramStart"/>
      <w:r>
        <w:t>work place</w:t>
      </w:r>
      <w:proofErr w:type="gramEnd"/>
      <w:r>
        <w:t xml:space="preserve"> activities are in place.  Often it make</w:t>
      </w:r>
      <w:r w:rsidR="008704A2">
        <w:t>s</w:t>
      </w:r>
      <w:r>
        <w:t xml:space="preserve"> sense to combine </w:t>
      </w:r>
      <w:r w:rsidR="008704A2">
        <w:t>a</w:t>
      </w:r>
      <w:r>
        <w:t xml:space="preserve"> pass/fail element </w:t>
      </w:r>
      <w:r w:rsidR="008704A2">
        <w:t xml:space="preserve">of assessment </w:t>
      </w:r>
      <w:r>
        <w:t>with a deeper critical review of professional ethics</w:t>
      </w:r>
      <w:r w:rsidR="008704A2">
        <w:t xml:space="preserve">, </w:t>
      </w:r>
      <w:r w:rsidR="00DD0EE8">
        <w:t>behaviours</w:t>
      </w:r>
      <w:r>
        <w:t xml:space="preserve"> or similar</w:t>
      </w:r>
    </w:p>
    <w:p w14:paraId="76350918" w14:textId="77777777" w:rsidR="00DD180E" w:rsidRDefault="00DD180E" w:rsidP="00DD180E">
      <w:pPr>
        <w:pStyle w:val="ListParagraph"/>
      </w:pPr>
    </w:p>
    <w:p w14:paraId="14052496" w14:textId="77777777" w:rsidR="00DD180E" w:rsidRDefault="00DD180E" w:rsidP="00DD180E">
      <w:pPr>
        <w:pStyle w:val="ListParagraph"/>
      </w:pPr>
    </w:p>
    <w:p w14:paraId="113E8202" w14:textId="77777777" w:rsidR="00DD180E" w:rsidRDefault="00DD180E" w:rsidP="00DD180E">
      <w:pPr>
        <w:pStyle w:val="ListParagraph"/>
      </w:pPr>
    </w:p>
    <w:p w14:paraId="0B546922" w14:textId="77777777" w:rsidR="00DD180E" w:rsidRDefault="00DD180E" w:rsidP="00DD180E">
      <w:pPr>
        <w:pStyle w:val="ListParagraph"/>
      </w:pPr>
    </w:p>
    <w:p w14:paraId="254E2722" w14:textId="77777777" w:rsidR="00DD180E" w:rsidRDefault="00DD180E" w:rsidP="00DD180E">
      <w:pPr>
        <w:pStyle w:val="ListParagraph"/>
      </w:pPr>
    </w:p>
    <w:p w14:paraId="2F650138" w14:textId="77777777" w:rsidR="00DD180E" w:rsidRPr="00A95EAD" w:rsidRDefault="00DD180E" w:rsidP="00DD180E">
      <w:pPr>
        <w:pStyle w:val="ListParagraph"/>
      </w:pPr>
    </w:p>
    <w:p w14:paraId="00DCB611" w14:textId="3DEF98C4" w:rsidR="000E6AF1" w:rsidRDefault="007625EA" w:rsidP="00A95EAD">
      <w:r>
        <w:lastRenderedPageBreak/>
        <w:t>Two illustrative Assignment Briefs are offered in Appendix 2, below to show how some of these WBL assessment practices can be combined in ways that allow all learners to negotiate and perform in assessment that supports progress towards full KSB achievement for EPA.</w:t>
      </w:r>
    </w:p>
    <w:p w14:paraId="7CD1ADA8" w14:textId="1A9C3852" w:rsidR="000E6AF1" w:rsidRDefault="000E6AF1" w:rsidP="000E6AF1">
      <w:pPr>
        <w:jc w:val="both"/>
        <w:outlineLvl w:val="0"/>
        <w:rPr>
          <w:bCs/>
        </w:rPr>
      </w:pPr>
      <w:r>
        <w:rPr>
          <w:bCs/>
        </w:rPr>
        <w:t>You can also review the case study of Assessment development that was undertaken for the Senior Leader Apprenticeship:</w:t>
      </w:r>
      <w:r w:rsidR="00A95EAD">
        <w:rPr>
          <w:bCs/>
        </w:rPr>
        <w:t xml:space="preserve"> </w:t>
      </w:r>
      <w:hyperlink r:id="rId36" w:history="1">
        <w:r w:rsidR="00DD0075" w:rsidRPr="00B42526">
          <w:rPr>
            <w:rStyle w:val="Hyperlink"/>
            <w:bCs/>
          </w:rPr>
          <w:t>https://blogs.shu.ac.uk/wblapprenticeships/wbl-assessment/</w:t>
        </w:r>
      </w:hyperlink>
      <w:r w:rsidR="00DD0075">
        <w:rPr>
          <w:bCs/>
        </w:rPr>
        <w:t xml:space="preserve"> </w:t>
      </w:r>
    </w:p>
    <w:p w14:paraId="284C5CDA" w14:textId="77777777" w:rsidR="0076546B" w:rsidRDefault="0076546B" w:rsidP="00075EAE"/>
    <w:p w14:paraId="5F1F9286" w14:textId="4024ACBD" w:rsidR="00A27B9D" w:rsidRDefault="0076546B">
      <w:pPr>
        <w:rPr>
          <w:rFonts w:ascii="Agency FB" w:hAnsi="Agency FB"/>
          <w:b/>
        </w:rPr>
      </w:pPr>
      <w:r>
        <w:t xml:space="preserve">Finally, look out for ways to use submissions to celebrate success both within the university and (with consent) in competitions and marketing.  </w:t>
      </w:r>
      <w:r w:rsidR="00A27B9D">
        <w:rPr>
          <w:rFonts w:ascii="Agency FB" w:hAnsi="Agency FB"/>
          <w:b/>
        </w:rPr>
        <w:br w:type="page"/>
      </w:r>
    </w:p>
    <w:p w14:paraId="59451178" w14:textId="243DBD33" w:rsidR="007625EA" w:rsidRPr="004364E5" w:rsidRDefault="007625EA" w:rsidP="00075EAE">
      <w:pPr>
        <w:rPr>
          <w:rFonts w:eastAsia="Arial"/>
          <w:b/>
          <w:bCs/>
          <w:color w:val="E31C79"/>
        </w:rPr>
      </w:pPr>
      <w:r w:rsidRPr="004364E5">
        <w:rPr>
          <w:rFonts w:eastAsia="Arial"/>
          <w:b/>
          <w:bCs/>
          <w:color w:val="E31C79"/>
        </w:rPr>
        <w:lastRenderedPageBreak/>
        <w:t xml:space="preserve">Appendix 2:  </w:t>
      </w:r>
      <w:r w:rsidR="00C649F3" w:rsidRPr="004364E5">
        <w:rPr>
          <w:rFonts w:eastAsia="Arial"/>
          <w:b/>
          <w:bCs/>
          <w:color w:val="E31C79"/>
        </w:rPr>
        <w:t>Example</w:t>
      </w:r>
      <w:r w:rsidR="00D854DE" w:rsidRPr="004364E5">
        <w:rPr>
          <w:rFonts w:eastAsia="Arial"/>
          <w:b/>
          <w:bCs/>
          <w:color w:val="E31C79"/>
        </w:rPr>
        <w:t>s</w:t>
      </w:r>
      <w:r w:rsidR="00C649F3" w:rsidRPr="004364E5">
        <w:rPr>
          <w:rFonts w:eastAsia="Arial"/>
          <w:b/>
          <w:bCs/>
          <w:color w:val="E31C79"/>
        </w:rPr>
        <w:t xml:space="preserve"> and </w:t>
      </w:r>
      <w:r w:rsidRPr="004364E5">
        <w:rPr>
          <w:rFonts w:eastAsia="Arial"/>
          <w:b/>
          <w:bCs/>
          <w:color w:val="E31C79"/>
        </w:rPr>
        <w:t>Illustrative WBL Assignment Briefs</w:t>
      </w:r>
    </w:p>
    <w:p w14:paraId="3E07C71B" w14:textId="77777777" w:rsidR="00D854DE" w:rsidRDefault="00D854DE" w:rsidP="00D854DE">
      <w:pPr>
        <w:rPr>
          <w:rFonts w:asciiTheme="minorHAnsi" w:hAnsiTheme="minorHAnsi"/>
          <w:b/>
        </w:rPr>
      </w:pPr>
    </w:p>
    <w:p w14:paraId="7CBC8253" w14:textId="15FC1675" w:rsidR="00D854DE" w:rsidRDefault="00D854DE" w:rsidP="003659E2">
      <w:pPr>
        <w:jc w:val="center"/>
        <w:rPr>
          <w:rFonts w:asciiTheme="minorHAnsi" w:hAnsiTheme="minorHAnsi"/>
          <w:b/>
        </w:rPr>
      </w:pPr>
      <w:r w:rsidRPr="003659E2">
        <w:rPr>
          <w:rFonts w:asciiTheme="minorHAnsi" w:hAnsiTheme="minorHAnsi"/>
          <w:b/>
          <w:highlight w:val="yellow"/>
        </w:rPr>
        <w:t>Example 1:  Starting point Exercise</w:t>
      </w:r>
      <w:r w:rsidR="00093CF6" w:rsidRPr="003659E2">
        <w:rPr>
          <w:rFonts w:asciiTheme="minorHAnsi" w:hAnsiTheme="minorHAnsi"/>
          <w:b/>
          <w:highlight w:val="yellow"/>
        </w:rPr>
        <w:t xml:space="preserve"> – Evidence of Impact</w:t>
      </w:r>
    </w:p>
    <w:p w14:paraId="5BC353B1" w14:textId="6F6EA230" w:rsidR="00D854DE" w:rsidRDefault="00D854DE" w:rsidP="00D854DE">
      <w:pPr>
        <w:rPr>
          <w:rFonts w:asciiTheme="minorHAnsi" w:hAnsiTheme="minorHAnsi"/>
          <w:b/>
        </w:rPr>
      </w:pPr>
    </w:p>
    <w:p w14:paraId="60CF3D00" w14:textId="77777777" w:rsidR="003659E2" w:rsidRPr="00DE7678" w:rsidRDefault="003659E2" w:rsidP="003659E2">
      <w:pPr>
        <w:jc w:val="center"/>
        <w:rPr>
          <w:rFonts w:ascii="Tahoma" w:eastAsia="Calibri" w:hAnsi="Tahoma" w:cs="Tahoma"/>
          <w:b/>
          <w:bCs/>
        </w:rPr>
      </w:pPr>
      <w:r>
        <w:rPr>
          <w:rFonts w:ascii="Tahoma" w:eastAsia="Calibri" w:hAnsi="Tahoma" w:cs="Tahoma"/>
          <w:b/>
          <w:bCs/>
        </w:rPr>
        <w:t>Portfolio –Work Based Learning 3</w:t>
      </w:r>
    </w:p>
    <w:tbl>
      <w:tblPr>
        <w:tblStyle w:val="TableGrid1"/>
        <w:tblW w:w="9356" w:type="dxa"/>
        <w:tblInd w:w="-34" w:type="dxa"/>
        <w:tblLook w:val="04A0" w:firstRow="1" w:lastRow="0" w:firstColumn="1" w:lastColumn="0" w:noHBand="0" w:noVBand="1"/>
      </w:tblPr>
      <w:tblGrid>
        <w:gridCol w:w="9356"/>
      </w:tblGrid>
      <w:tr w:rsidR="003659E2" w:rsidRPr="00DE7678" w14:paraId="5EE46BB9" w14:textId="77777777" w:rsidTr="00F677D8">
        <w:trPr>
          <w:trHeight w:val="567"/>
        </w:trPr>
        <w:tc>
          <w:tcPr>
            <w:tcW w:w="9356" w:type="dxa"/>
            <w:shd w:val="clear" w:color="auto" w:fill="D9D9D9" w:themeFill="background1" w:themeFillShade="D9"/>
            <w:vAlign w:val="center"/>
          </w:tcPr>
          <w:p w14:paraId="096410C8" w14:textId="77777777" w:rsidR="003659E2" w:rsidRPr="00600C25" w:rsidRDefault="003659E2" w:rsidP="00F677D8">
            <w:pPr>
              <w:jc w:val="center"/>
              <w:rPr>
                <w:rFonts w:ascii="Tahoma" w:eastAsia="Calibri" w:hAnsi="Tahoma" w:cs="Tahoma"/>
                <w:b/>
              </w:rPr>
            </w:pPr>
            <w:r w:rsidRPr="00600C25">
              <w:rPr>
                <w:rFonts w:ascii="Tahoma" w:eastAsia="Calibri" w:hAnsi="Tahoma" w:cs="Tahoma"/>
                <w:b/>
              </w:rPr>
              <w:t>TASK 1 – Portfolio</w:t>
            </w:r>
          </w:p>
        </w:tc>
      </w:tr>
    </w:tbl>
    <w:p w14:paraId="7C057258" w14:textId="77777777" w:rsidR="003659E2" w:rsidRPr="00DE7678" w:rsidRDefault="003659E2" w:rsidP="003659E2">
      <w:pPr>
        <w:rPr>
          <w:rFonts w:ascii="Tahoma" w:eastAsia="Calibri" w:hAnsi="Tahoma" w:cs="Tahoma"/>
        </w:rPr>
      </w:pPr>
    </w:p>
    <w:tbl>
      <w:tblPr>
        <w:tblStyle w:val="TableGrid1"/>
        <w:tblW w:w="9322" w:type="dxa"/>
        <w:tblLayout w:type="fixed"/>
        <w:tblLook w:val="04A0" w:firstRow="1" w:lastRow="0" w:firstColumn="1" w:lastColumn="0" w:noHBand="0" w:noVBand="1"/>
      </w:tblPr>
      <w:tblGrid>
        <w:gridCol w:w="3369"/>
        <w:gridCol w:w="5953"/>
      </w:tblGrid>
      <w:tr w:rsidR="003659E2" w:rsidRPr="00DE7678" w14:paraId="207CD677" w14:textId="77777777" w:rsidTr="00F677D8">
        <w:trPr>
          <w:trHeight w:val="454"/>
        </w:trPr>
        <w:tc>
          <w:tcPr>
            <w:tcW w:w="3369" w:type="dxa"/>
            <w:vAlign w:val="center"/>
          </w:tcPr>
          <w:p w14:paraId="78008783" w14:textId="77777777" w:rsidR="003659E2" w:rsidRPr="00DE7678" w:rsidRDefault="003659E2" w:rsidP="00F677D8">
            <w:pPr>
              <w:rPr>
                <w:rFonts w:ascii="Tahoma" w:eastAsia="Calibri" w:hAnsi="Tahoma" w:cs="Tahoma"/>
                <w:b/>
              </w:rPr>
            </w:pPr>
            <w:r w:rsidRPr="00DE7678">
              <w:rPr>
                <w:rFonts w:ascii="Tahoma" w:eastAsia="Calibri" w:hAnsi="Tahoma" w:cs="Tahoma"/>
                <w:b/>
              </w:rPr>
              <w:t>Assessment Weighting (%)</w:t>
            </w:r>
          </w:p>
        </w:tc>
        <w:tc>
          <w:tcPr>
            <w:tcW w:w="5953" w:type="dxa"/>
            <w:vAlign w:val="center"/>
          </w:tcPr>
          <w:p w14:paraId="475B9C02" w14:textId="77777777" w:rsidR="003659E2" w:rsidRPr="00600C25" w:rsidRDefault="003659E2" w:rsidP="00F677D8">
            <w:pPr>
              <w:rPr>
                <w:rFonts w:ascii="Tahoma" w:eastAsia="Calibri" w:hAnsi="Tahoma" w:cs="Tahoma"/>
                <w:iCs/>
              </w:rPr>
            </w:pPr>
            <w:r w:rsidRPr="00600C25">
              <w:rPr>
                <w:rFonts w:ascii="Tahoma" w:eastAsia="Calibri" w:hAnsi="Tahoma" w:cs="Tahoma"/>
                <w:iCs/>
              </w:rPr>
              <w:t>70%</w:t>
            </w:r>
          </w:p>
        </w:tc>
      </w:tr>
      <w:tr w:rsidR="003659E2" w:rsidRPr="00DE7678" w14:paraId="0221EB0E" w14:textId="77777777" w:rsidTr="00F677D8">
        <w:trPr>
          <w:trHeight w:val="454"/>
        </w:trPr>
        <w:tc>
          <w:tcPr>
            <w:tcW w:w="3369" w:type="dxa"/>
            <w:vAlign w:val="center"/>
          </w:tcPr>
          <w:p w14:paraId="703C4F9F" w14:textId="77777777" w:rsidR="003659E2" w:rsidRPr="00DE7678" w:rsidRDefault="003659E2" w:rsidP="00F677D8">
            <w:pPr>
              <w:rPr>
                <w:rFonts w:ascii="Tahoma" w:eastAsia="Calibri" w:hAnsi="Tahoma" w:cs="Tahoma"/>
                <w:b/>
              </w:rPr>
            </w:pPr>
            <w:r w:rsidRPr="00DE7678">
              <w:rPr>
                <w:rFonts w:ascii="Tahoma" w:eastAsia="Calibri" w:hAnsi="Tahoma" w:cs="Tahoma"/>
                <w:b/>
              </w:rPr>
              <w:t>Mode of Assessment</w:t>
            </w:r>
          </w:p>
        </w:tc>
        <w:tc>
          <w:tcPr>
            <w:tcW w:w="5953" w:type="dxa"/>
            <w:vAlign w:val="center"/>
          </w:tcPr>
          <w:p w14:paraId="54C77009" w14:textId="77777777" w:rsidR="003659E2" w:rsidRPr="00600C25" w:rsidRDefault="003659E2" w:rsidP="00F677D8">
            <w:pPr>
              <w:rPr>
                <w:rFonts w:ascii="Tahoma" w:eastAsia="Calibri" w:hAnsi="Tahoma" w:cs="Tahoma"/>
                <w:iCs/>
              </w:rPr>
            </w:pPr>
            <w:r w:rsidRPr="00600C25">
              <w:rPr>
                <w:rFonts w:ascii="Tahoma" w:eastAsia="Calibri" w:hAnsi="Tahoma" w:cs="Tahoma"/>
                <w:iCs/>
              </w:rPr>
              <w:t>Por</w:t>
            </w:r>
            <w:r>
              <w:rPr>
                <w:rFonts w:ascii="Tahoma" w:eastAsia="Calibri" w:hAnsi="Tahoma" w:cs="Tahoma"/>
                <w:iCs/>
              </w:rPr>
              <w:t>t</w:t>
            </w:r>
            <w:r w:rsidRPr="00600C25">
              <w:rPr>
                <w:rFonts w:ascii="Tahoma" w:eastAsia="Calibri" w:hAnsi="Tahoma" w:cs="Tahoma"/>
                <w:iCs/>
              </w:rPr>
              <w:t xml:space="preserve">folio </w:t>
            </w:r>
          </w:p>
        </w:tc>
      </w:tr>
      <w:tr w:rsidR="003659E2" w:rsidRPr="00DE7678" w14:paraId="37F1D7A5" w14:textId="77777777" w:rsidTr="00F677D8">
        <w:trPr>
          <w:trHeight w:val="454"/>
        </w:trPr>
        <w:tc>
          <w:tcPr>
            <w:tcW w:w="3369" w:type="dxa"/>
            <w:vAlign w:val="center"/>
          </w:tcPr>
          <w:p w14:paraId="6A432D22" w14:textId="77777777" w:rsidR="003659E2" w:rsidRPr="00DE7678" w:rsidRDefault="003659E2" w:rsidP="00F677D8">
            <w:pPr>
              <w:rPr>
                <w:rFonts w:ascii="Tahoma" w:eastAsia="Calibri" w:hAnsi="Tahoma" w:cs="Tahoma"/>
                <w:b/>
              </w:rPr>
            </w:pPr>
            <w:r w:rsidRPr="00DE7678">
              <w:rPr>
                <w:rFonts w:ascii="Tahoma" w:eastAsia="Calibri" w:hAnsi="Tahoma" w:cs="Tahoma"/>
                <w:b/>
              </w:rPr>
              <w:t>Word Count or equivalent</w:t>
            </w:r>
          </w:p>
        </w:tc>
        <w:tc>
          <w:tcPr>
            <w:tcW w:w="5953" w:type="dxa"/>
            <w:vAlign w:val="center"/>
          </w:tcPr>
          <w:p w14:paraId="2E276246" w14:textId="77777777" w:rsidR="003659E2" w:rsidRPr="00600C25" w:rsidRDefault="003659E2" w:rsidP="00F677D8">
            <w:pPr>
              <w:rPr>
                <w:rFonts w:ascii="Tahoma" w:eastAsia="Calibri" w:hAnsi="Tahoma" w:cs="Tahoma"/>
                <w:iCs/>
              </w:rPr>
            </w:pPr>
            <w:r w:rsidRPr="00600C25">
              <w:rPr>
                <w:rFonts w:ascii="Tahoma" w:eastAsia="Calibri" w:hAnsi="Tahoma" w:cs="Tahoma"/>
                <w:iCs/>
              </w:rPr>
              <w:t xml:space="preserve">2,500 </w:t>
            </w:r>
          </w:p>
        </w:tc>
      </w:tr>
      <w:tr w:rsidR="003659E2" w:rsidRPr="00DE7678" w14:paraId="1ED55BA0" w14:textId="77777777" w:rsidTr="00F677D8">
        <w:trPr>
          <w:trHeight w:val="454"/>
        </w:trPr>
        <w:tc>
          <w:tcPr>
            <w:tcW w:w="3369" w:type="dxa"/>
            <w:vAlign w:val="center"/>
          </w:tcPr>
          <w:p w14:paraId="53EAA1F8" w14:textId="77777777" w:rsidR="003659E2" w:rsidRPr="00DE7678" w:rsidRDefault="003659E2" w:rsidP="00F677D8">
            <w:pPr>
              <w:rPr>
                <w:rFonts w:ascii="Tahoma" w:eastAsia="Calibri" w:hAnsi="Tahoma" w:cs="Tahoma"/>
                <w:b/>
              </w:rPr>
            </w:pPr>
            <w:r w:rsidRPr="00DE7678">
              <w:rPr>
                <w:rFonts w:ascii="Tahoma" w:eastAsia="Calibri" w:hAnsi="Tahoma" w:cs="Tahoma"/>
                <w:b/>
              </w:rPr>
              <w:t>Rationale for Assessment Task</w:t>
            </w:r>
          </w:p>
        </w:tc>
        <w:tc>
          <w:tcPr>
            <w:tcW w:w="5953" w:type="dxa"/>
            <w:vAlign w:val="center"/>
          </w:tcPr>
          <w:p w14:paraId="6B547671" w14:textId="77777777" w:rsidR="003659E2" w:rsidRPr="00600C25" w:rsidRDefault="003659E2" w:rsidP="00F677D8">
            <w:pPr>
              <w:rPr>
                <w:rFonts w:ascii="Tahoma" w:eastAsia="Calibri" w:hAnsi="Tahoma" w:cs="Tahoma"/>
              </w:rPr>
            </w:pPr>
            <w:r w:rsidRPr="00600C25">
              <w:rPr>
                <w:rFonts w:ascii="Tahoma" w:eastAsia="Calibri" w:hAnsi="Tahoma" w:cs="Tahoma"/>
              </w:rPr>
              <w:t xml:space="preserve">This portfolio will evidence your first steps towards preparation for End Point Assessment, specifically gateway and the online test. </w:t>
            </w:r>
          </w:p>
          <w:p w14:paraId="2250B49B" w14:textId="77777777" w:rsidR="003659E2" w:rsidRPr="00600C25" w:rsidRDefault="003659E2" w:rsidP="00F677D8">
            <w:pPr>
              <w:rPr>
                <w:rFonts w:ascii="Tahoma" w:eastAsia="Calibri" w:hAnsi="Tahoma" w:cs="Tahoma"/>
              </w:rPr>
            </w:pPr>
          </w:p>
          <w:p w14:paraId="0D2D52FD" w14:textId="77777777" w:rsidR="003659E2" w:rsidRPr="00DE7678" w:rsidRDefault="003659E2" w:rsidP="00F677D8">
            <w:pPr>
              <w:rPr>
                <w:rFonts w:ascii="Tahoma" w:eastAsia="Calibri" w:hAnsi="Tahoma" w:cs="Tahoma"/>
                <w:i/>
                <w:color w:val="00B050"/>
              </w:rPr>
            </w:pPr>
            <w:r w:rsidRPr="00600C25">
              <w:rPr>
                <w:rFonts w:ascii="Tahoma" w:eastAsia="Calibri" w:hAnsi="Tahoma" w:cs="Tahoma"/>
              </w:rPr>
              <w:t>The portfolio will evidence the work you have set in place to gain competence in the KSB’s required for the apprenticeship, demonstrate your ability to reflect on your learning journey so far and outline your personal development strategy to enable completion of the apprenticeship.</w:t>
            </w:r>
          </w:p>
        </w:tc>
      </w:tr>
      <w:tr w:rsidR="003659E2" w:rsidRPr="00DE7678" w14:paraId="7E627696" w14:textId="77777777" w:rsidTr="00F677D8">
        <w:trPr>
          <w:trHeight w:val="454"/>
        </w:trPr>
        <w:tc>
          <w:tcPr>
            <w:tcW w:w="3369" w:type="dxa"/>
            <w:vAlign w:val="center"/>
          </w:tcPr>
          <w:p w14:paraId="7A28C6F0" w14:textId="77777777" w:rsidR="003659E2" w:rsidRPr="00DE7678" w:rsidRDefault="003659E2" w:rsidP="00F677D8">
            <w:pPr>
              <w:rPr>
                <w:rFonts w:ascii="Tahoma" w:eastAsia="Calibri" w:hAnsi="Tahoma" w:cs="Tahoma"/>
                <w:b/>
              </w:rPr>
            </w:pPr>
            <w:r w:rsidRPr="00DE7678">
              <w:rPr>
                <w:rFonts w:ascii="Tahoma" w:eastAsia="Calibri" w:hAnsi="Tahoma" w:cs="Tahoma"/>
                <w:b/>
              </w:rPr>
              <w:t xml:space="preserve">Type of Submission </w:t>
            </w:r>
          </w:p>
          <w:p w14:paraId="0964DFC6" w14:textId="77777777" w:rsidR="003659E2" w:rsidRPr="00DE7678" w:rsidRDefault="003659E2" w:rsidP="00F677D8">
            <w:pPr>
              <w:rPr>
                <w:rFonts w:ascii="Tahoma" w:eastAsia="Calibri" w:hAnsi="Tahoma" w:cs="Tahoma"/>
                <w:b/>
                <w:i/>
                <w:color w:val="00B050"/>
              </w:rPr>
            </w:pPr>
          </w:p>
        </w:tc>
        <w:tc>
          <w:tcPr>
            <w:tcW w:w="5953" w:type="dxa"/>
            <w:vAlign w:val="center"/>
          </w:tcPr>
          <w:p w14:paraId="7DE968B2" w14:textId="77777777" w:rsidR="003659E2" w:rsidRPr="00600C25" w:rsidRDefault="003659E2" w:rsidP="00F677D8">
            <w:pPr>
              <w:rPr>
                <w:rFonts w:ascii="Tahoma" w:eastAsia="Calibri" w:hAnsi="Tahoma" w:cs="Tahoma"/>
                <w:bCs/>
                <w:iCs/>
              </w:rPr>
            </w:pPr>
            <w:r w:rsidRPr="00600C25">
              <w:rPr>
                <w:rFonts w:ascii="Tahoma" w:eastAsia="Calibri" w:hAnsi="Tahoma" w:cs="Tahoma"/>
                <w:bCs/>
                <w:iCs/>
              </w:rPr>
              <w:t>Online</w:t>
            </w:r>
          </w:p>
        </w:tc>
      </w:tr>
      <w:tr w:rsidR="003659E2" w:rsidRPr="00DE7678" w14:paraId="1CCBDC41" w14:textId="77777777" w:rsidTr="00F677D8">
        <w:trPr>
          <w:trHeight w:val="454"/>
        </w:trPr>
        <w:tc>
          <w:tcPr>
            <w:tcW w:w="3369" w:type="dxa"/>
            <w:vAlign w:val="center"/>
          </w:tcPr>
          <w:p w14:paraId="226C577F" w14:textId="77777777" w:rsidR="003659E2" w:rsidRPr="00DE7678" w:rsidRDefault="003659E2" w:rsidP="00F677D8">
            <w:pPr>
              <w:rPr>
                <w:rFonts w:ascii="Tahoma" w:eastAsia="Calibri" w:hAnsi="Tahoma" w:cs="Tahoma"/>
                <w:b/>
              </w:rPr>
            </w:pPr>
            <w:r w:rsidRPr="00DE7678">
              <w:rPr>
                <w:rFonts w:ascii="Tahoma" w:eastAsia="Calibri" w:hAnsi="Tahoma" w:cs="Tahoma"/>
                <w:b/>
              </w:rPr>
              <w:br w:type="page"/>
              <w:t xml:space="preserve">Submission Date </w:t>
            </w:r>
          </w:p>
        </w:tc>
        <w:tc>
          <w:tcPr>
            <w:tcW w:w="5953" w:type="dxa"/>
            <w:vAlign w:val="center"/>
          </w:tcPr>
          <w:p w14:paraId="3165787B" w14:textId="77777777" w:rsidR="003659E2" w:rsidRPr="00DE7678" w:rsidRDefault="003659E2" w:rsidP="00F677D8">
            <w:pPr>
              <w:rPr>
                <w:rFonts w:ascii="Tahoma" w:eastAsia="Calibri" w:hAnsi="Tahoma" w:cs="Tahoma"/>
              </w:rPr>
            </w:pPr>
            <w:r w:rsidRPr="2682754F">
              <w:rPr>
                <w:rFonts w:ascii="Tahoma" w:eastAsia="Calibri" w:hAnsi="Tahoma" w:cs="Tahoma"/>
              </w:rPr>
              <w:t xml:space="preserve">Please see </w:t>
            </w:r>
            <w:hyperlink r:id="rId37">
              <w:r w:rsidRPr="2682754F">
                <w:rPr>
                  <w:rStyle w:val="Hyperlink"/>
                  <w:rFonts w:ascii="Tahoma" w:eastAsia="Calibri" w:hAnsi="Tahoma" w:cs="Tahoma"/>
                </w:rPr>
                <w:t>https://msr.shu.ac.uk/urd/sits.urd/run/siw_lgn</w:t>
              </w:r>
            </w:hyperlink>
            <w:r w:rsidRPr="2682754F">
              <w:rPr>
                <w:rFonts w:ascii="Tahoma" w:eastAsia="Calibri" w:hAnsi="Tahoma" w:cs="Tahoma"/>
              </w:rPr>
              <w:t xml:space="preserve"> </w:t>
            </w:r>
          </w:p>
        </w:tc>
      </w:tr>
      <w:tr w:rsidR="003659E2" w:rsidRPr="00DE7678" w14:paraId="480572A9" w14:textId="77777777" w:rsidTr="00F677D8">
        <w:trPr>
          <w:trHeight w:val="413"/>
        </w:trPr>
        <w:tc>
          <w:tcPr>
            <w:tcW w:w="3369" w:type="dxa"/>
            <w:vAlign w:val="center"/>
          </w:tcPr>
          <w:p w14:paraId="53CD6DB9" w14:textId="77777777" w:rsidR="003659E2" w:rsidRPr="00DE7678" w:rsidRDefault="003659E2" w:rsidP="00F677D8">
            <w:pPr>
              <w:rPr>
                <w:rFonts w:ascii="Tahoma" w:eastAsia="Calibri" w:hAnsi="Tahoma" w:cs="Tahoma"/>
                <w:b/>
              </w:rPr>
            </w:pPr>
            <w:r w:rsidRPr="00DE7678">
              <w:rPr>
                <w:rFonts w:ascii="Tahoma" w:eastAsia="Calibri" w:hAnsi="Tahoma" w:cs="Tahoma"/>
                <w:b/>
              </w:rPr>
              <w:t>In-Module Retrieval available for this task?</w:t>
            </w:r>
          </w:p>
        </w:tc>
        <w:tc>
          <w:tcPr>
            <w:tcW w:w="5953" w:type="dxa"/>
            <w:vAlign w:val="center"/>
          </w:tcPr>
          <w:p w14:paraId="0AF73052" w14:textId="77777777" w:rsidR="003659E2" w:rsidRPr="00DE7678" w:rsidRDefault="003659E2" w:rsidP="00F677D8">
            <w:pPr>
              <w:rPr>
                <w:rFonts w:ascii="Tahoma" w:eastAsia="Calibri" w:hAnsi="Tahoma" w:cs="Tahoma"/>
              </w:rPr>
            </w:pPr>
            <w:r w:rsidRPr="00DE7678">
              <w:rPr>
                <w:rFonts w:ascii="Tahoma" w:eastAsia="Calibri" w:hAnsi="Tahoma" w:cs="Tahoma"/>
              </w:rPr>
              <w:t xml:space="preserve">Yes </w:t>
            </w:r>
          </w:p>
        </w:tc>
      </w:tr>
      <w:tr w:rsidR="003659E2" w:rsidRPr="00DE7678" w14:paraId="2F4BFF02" w14:textId="77777777" w:rsidTr="00F677D8">
        <w:trPr>
          <w:trHeight w:val="454"/>
        </w:trPr>
        <w:tc>
          <w:tcPr>
            <w:tcW w:w="3369" w:type="dxa"/>
            <w:vAlign w:val="center"/>
          </w:tcPr>
          <w:p w14:paraId="140C9211" w14:textId="77777777" w:rsidR="003659E2" w:rsidRPr="00DE7678" w:rsidRDefault="003659E2" w:rsidP="00F677D8">
            <w:pPr>
              <w:rPr>
                <w:rFonts w:ascii="Tahoma" w:eastAsia="Calibri" w:hAnsi="Tahoma" w:cs="Tahoma"/>
                <w:b/>
              </w:rPr>
            </w:pPr>
            <w:r w:rsidRPr="00DE7678">
              <w:rPr>
                <w:rFonts w:ascii="Tahoma" w:eastAsia="Calibri" w:hAnsi="Tahoma" w:cs="Tahoma"/>
                <w:b/>
              </w:rPr>
              <w:t>Module Leader</w:t>
            </w:r>
          </w:p>
        </w:tc>
        <w:tc>
          <w:tcPr>
            <w:tcW w:w="5953" w:type="dxa"/>
            <w:vAlign w:val="center"/>
          </w:tcPr>
          <w:p w14:paraId="414C5364" w14:textId="77777777" w:rsidR="003659E2" w:rsidRPr="00600C25" w:rsidRDefault="003659E2" w:rsidP="00F677D8">
            <w:pPr>
              <w:rPr>
                <w:rFonts w:ascii="Tahoma" w:eastAsia="Calibri" w:hAnsi="Tahoma" w:cs="Tahoma"/>
                <w:lang w:val="it-IT"/>
              </w:rPr>
            </w:pPr>
            <w:r w:rsidRPr="00600C25">
              <w:rPr>
                <w:rFonts w:ascii="Tahoma" w:eastAsia="Calibri" w:hAnsi="Tahoma" w:cs="Tahoma"/>
                <w:lang w:val="it-IT"/>
              </w:rPr>
              <w:t>Emma Harrison</w:t>
            </w:r>
          </w:p>
          <w:p w14:paraId="28280C87" w14:textId="77777777" w:rsidR="003659E2" w:rsidRPr="00600C25" w:rsidRDefault="003659E2" w:rsidP="00F677D8">
            <w:pPr>
              <w:rPr>
                <w:rFonts w:ascii="Tahoma" w:eastAsia="Calibri" w:hAnsi="Tahoma" w:cs="Tahoma"/>
                <w:lang w:val="it-IT"/>
              </w:rPr>
            </w:pPr>
          </w:p>
          <w:p w14:paraId="237571C8" w14:textId="77777777" w:rsidR="003659E2" w:rsidRPr="00600C25" w:rsidRDefault="003659E2" w:rsidP="00F677D8">
            <w:pPr>
              <w:rPr>
                <w:rFonts w:ascii="Tahoma" w:eastAsia="Calibri" w:hAnsi="Tahoma" w:cs="Tahoma"/>
                <w:lang w:val="it-IT"/>
              </w:rPr>
            </w:pPr>
            <w:r w:rsidRPr="00600C25">
              <w:rPr>
                <w:rFonts w:ascii="Tahoma" w:eastAsia="Calibri" w:hAnsi="Tahoma" w:cs="Tahoma"/>
                <w:lang w:val="it-IT"/>
              </w:rPr>
              <w:t xml:space="preserve">e mail: </w:t>
            </w:r>
            <w:hyperlink r:id="rId38" w:history="1">
              <w:r w:rsidRPr="00600C25">
                <w:rPr>
                  <w:rStyle w:val="Hyperlink"/>
                  <w:rFonts w:ascii="Tahoma" w:eastAsia="Calibri" w:hAnsi="Tahoma" w:cs="Tahoma"/>
                  <w:lang w:val="it-IT"/>
                </w:rPr>
                <w:t>e.v.harrison@shu.ac.uk</w:t>
              </w:r>
            </w:hyperlink>
            <w:r w:rsidRPr="00600C25">
              <w:rPr>
                <w:rFonts w:ascii="Tahoma" w:eastAsia="Calibri" w:hAnsi="Tahoma" w:cs="Tahoma"/>
                <w:lang w:val="it-IT"/>
              </w:rPr>
              <w:t xml:space="preserve"> </w:t>
            </w:r>
          </w:p>
          <w:p w14:paraId="6B9ADE38" w14:textId="77777777" w:rsidR="003659E2" w:rsidRPr="00600C25" w:rsidRDefault="003659E2" w:rsidP="00F677D8">
            <w:pPr>
              <w:rPr>
                <w:rFonts w:ascii="Tahoma" w:eastAsia="Calibri" w:hAnsi="Tahoma" w:cs="Tahoma"/>
              </w:rPr>
            </w:pPr>
            <w:r w:rsidRPr="00600C25">
              <w:rPr>
                <w:rFonts w:ascii="Tahoma" w:eastAsia="Calibri" w:hAnsi="Tahoma" w:cs="Tahoma"/>
                <w:lang w:val="it-IT"/>
              </w:rPr>
              <w:t>tel: 0114 225 4620</w:t>
            </w:r>
          </w:p>
        </w:tc>
      </w:tr>
    </w:tbl>
    <w:p w14:paraId="1182C287" w14:textId="77777777" w:rsidR="003659E2" w:rsidRPr="00DE7678" w:rsidRDefault="003659E2" w:rsidP="003659E2">
      <w:pPr>
        <w:rPr>
          <w:rFonts w:ascii="Tahoma" w:eastAsia="Calibri" w:hAnsi="Tahoma" w:cs="Tahoma"/>
          <w:i/>
          <w:iCs/>
          <w:color w:val="00B050"/>
        </w:rPr>
      </w:pPr>
    </w:p>
    <w:p w14:paraId="606D5D81" w14:textId="77777777" w:rsidR="003659E2" w:rsidRDefault="003659E2" w:rsidP="003659E2">
      <w:pPr>
        <w:rPr>
          <w:rFonts w:ascii="Tahoma" w:eastAsia="Calibri" w:hAnsi="Tahoma" w:cs="Tahoma"/>
          <w:b/>
          <w:u w:val="single"/>
        </w:rPr>
      </w:pPr>
      <w:r w:rsidRPr="00DE7678">
        <w:rPr>
          <w:rFonts w:ascii="Tahoma" w:eastAsia="Calibri" w:hAnsi="Tahoma" w:cs="Tahoma"/>
          <w:b/>
          <w:u w:val="single"/>
        </w:rPr>
        <w:t>Assignment Specifics</w:t>
      </w:r>
    </w:p>
    <w:p w14:paraId="5EA8FAFF" w14:textId="77777777" w:rsidR="003659E2" w:rsidRPr="00514689" w:rsidRDefault="003659E2" w:rsidP="003659E2">
      <w:pPr>
        <w:pStyle w:val="ListParagraph"/>
        <w:numPr>
          <w:ilvl w:val="0"/>
          <w:numId w:val="48"/>
        </w:numPr>
        <w:spacing w:after="160" w:line="259" w:lineRule="auto"/>
        <w:rPr>
          <w:rFonts w:ascii="Tahoma" w:eastAsia="Calibri" w:hAnsi="Tahoma" w:cs="Tahoma"/>
          <w:b/>
          <w:u w:val="single"/>
        </w:rPr>
      </w:pPr>
      <w:r>
        <w:rPr>
          <w:rFonts w:ascii="Tahoma" w:eastAsia="Calibri" w:hAnsi="Tahoma" w:cs="Tahoma"/>
          <w:bCs/>
        </w:rPr>
        <w:t>Assignment Overview</w:t>
      </w:r>
    </w:p>
    <w:p w14:paraId="13B20060" w14:textId="77777777" w:rsidR="003659E2" w:rsidRPr="00600C25" w:rsidRDefault="003659E2" w:rsidP="003659E2">
      <w:pPr>
        <w:pStyle w:val="ListParagraph"/>
        <w:rPr>
          <w:rFonts w:ascii="Tahoma" w:eastAsia="Calibri" w:hAnsi="Tahoma" w:cs="Tahoma"/>
          <w:b/>
          <w:u w:val="single"/>
        </w:rPr>
      </w:pPr>
    </w:p>
    <w:p w14:paraId="2EC52064" w14:textId="77777777" w:rsidR="003659E2" w:rsidRDefault="003659E2" w:rsidP="003659E2">
      <w:pPr>
        <w:pStyle w:val="ListParagraph"/>
        <w:ind w:left="360"/>
        <w:rPr>
          <w:rFonts w:ascii="Tahoma" w:hAnsi="Tahoma" w:cs="Tahoma"/>
        </w:rPr>
      </w:pPr>
      <w:r w:rsidRPr="00514689">
        <w:rPr>
          <w:rFonts w:ascii="Tahoma" w:hAnsi="Tahoma" w:cs="Tahoma"/>
        </w:rPr>
        <w:t xml:space="preserve">The purpose of this assessment is to build understanding of the End Point Assessment for your apprenticeship and engage in detailed </w:t>
      </w:r>
      <w:r>
        <w:rPr>
          <w:rFonts w:ascii="Tahoma" w:hAnsi="Tahoma" w:cs="Tahoma"/>
        </w:rPr>
        <w:t xml:space="preserve">learning around KSB development. </w:t>
      </w:r>
    </w:p>
    <w:p w14:paraId="5B787B09" w14:textId="77777777" w:rsidR="003659E2" w:rsidRDefault="003659E2" w:rsidP="003659E2">
      <w:pPr>
        <w:pStyle w:val="ListParagraph"/>
        <w:ind w:left="360"/>
        <w:rPr>
          <w:rFonts w:ascii="Tahoma" w:hAnsi="Tahoma" w:cs="Tahoma"/>
        </w:rPr>
      </w:pPr>
    </w:p>
    <w:p w14:paraId="179CF688" w14:textId="7CDF2890" w:rsidR="003659E2" w:rsidRPr="003659E2" w:rsidRDefault="003659E2" w:rsidP="003659E2">
      <w:pPr>
        <w:pStyle w:val="ListParagraph"/>
        <w:ind w:left="360"/>
        <w:rPr>
          <w:rFonts w:ascii="Tahoma" w:hAnsi="Tahoma" w:cs="Tahoma"/>
        </w:rPr>
      </w:pPr>
      <w:r w:rsidRPr="00514689">
        <w:rPr>
          <w:rFonts w:ascii="Tahoma" w:hAnsi="Tahoma" w:cs="Tahoma"/>
        </w:rPr>
        <w:t xml:space="preserve">The assessment will be presented as a portfolio showing activities undertaken through the module to support understanding of an engagement in the apprenticeship. Learners will also be expected to reflect on those activities as well as progress made and future developmental plans.  </w:t>
      </w:r>
    </w:p>
    <w:p w14:paraId="7BAA7F9E" w14:textId="77777777" w:rsidR="003659E2" w:rsidRPr="00DE7678" w:rsidRDefault="003659E2" w:rsidP="003659E2">
      <w:pPr>
        <w:ind w:left="284"/>
        <w:rPr>
          <w:rFonts w:ascii="Tahoma" w:eastAsia="Calibri" w:hAnsi="Tahoma" w:cs="Tahoma"/>
          <w:b/>
          <w:u w:val="single"/>
        </w:rPr>
      </w:pPr>
    </w:p>
    <w:p w14:paraId="56EEC3C9" w14:textId="77777777" w:rsidR="003659E2" w:rsidRPr="00061C6E" w:rsidRDefault="003659E2" w:rsidP="003659E2">
      <w:pPr>
        <w:pStyle w:val="ListParagraph"/>
        <w:numPr>
          <w:ilvl w:val="0"/>
          <w:numId w:val="46"/>
        </w:numPr>
        <w:spacing w:after="160" w:line="259" w:lineRule="auto"/>
        <w:rPr>
          <w:rFonts w:ascii="Tahoma" w:hAnsi="Tahoma" w:cs="Tahoma"/>
          <w:b/>
          <w:u w:val="single"/>
        </w:rPr>
      </w:pPr>
      <w:r w:rsidRPr="00DE7678">
        <w:rPr>
          <w:rFonts w:ascii="Tahoma" w:hAnsi="Tahoma" w:cs="Tahoma"/>
        </w:rPr>
        <w:t>Required Output</w:t>
      </w:r>
    </w:p>
    <w:p w14:paraId="20D9EBBC" w14:textId="77777777" w:rsidR="003659E2" w:rsidRDefault="003659E2" w:rsidP="003659E2">
      <w:pPr>
        <w:pStyle w:val="ListParagraph"/>
        <w:ind w:left="644"/>
        <w:rPr>
          <w:rFonts w:ascii="Tahoma" w:hAnsi="Tahoma" w:cs="Tahoma"/>
        </w:rPr>
      </w:pPr>
    </w:p>
    <w:p w14:paraId="63354C7C" w14:textId="77777777" w:rsidR="003659E2" w:rsidRPr="006F4F4C" w:rsidRDefault="003659E2" w:rsidP="003659E2">
      <w:pPr>
        <w:pStyle w:val="ListParagraph"/>
        <w:ind w:left="284"/>
        <w:rPr>
          <w:rFonts w:ascii="Tahoma" w:hAnsi="Tahoma" w:cs="Tahoma"/>
          <w:b/>
          <w:u w:val="single"/>
        </w:rPr>
      </w:pPr>
      <w:r>
        <w:rPr>
          <w:rFonts w:ascii="Tahoma" w:hAnsi="Tahoma" w:cs="Tahoma"/>
        </w:rPr>
        <w:t xml:space="preserve">The elements outlined below will make up the portfolio. Please note that the emphasis is on your reflection on the evidence provided, rather than the evidence itself. </w:t>
      </w:r>
    </w:p>
    <w:p w14:paraId="0EC40BF0" w14:textId="77777777" w:rsidR="003659E2" w:rsidRDefault="003659E2" w:rsidP="003659E2">
      <w:pPr>
        <w:ind w:left="284"/>
        <w:rPr>
          <w:rFonts w:ascii="Tahoma" w:hAnsi="Tahoma" w:cs="Tahoma"/>
          <w:bCs/>
          <w:u w:val="single"/>
        </w:rPr>
      </w:pPr>
      <w:r w:rsidRPr="006F4F4C">
        <w:rPr>
          <w:rFonts w:ascii="Tahoma" w:hAnsi="Tahoma" w:cs="Tahoma"/>
          <w:bCs/>
          <w:u w:val="single"/>
        </w:rPr>
        <w:t>Part 1:</w:t>
      </w:r>
      <w:r>
        <w:rPr>
          <w:rFonts w:ascii="Tahoma" w:hAnsi="Tahoma" w:cs="Tahoma"/>
          <w:bCs/>
          <w:u w:val="single"/>
        </w:rPr>
        <w:t xml:space="preserve"> Reflection on progress against the Starting Point Exercise (30%)</w:t>
      </w:r>
    </w:p>
    <w:p w14:paraId="120AB654" w14:textId="77777777" w:rsidR="003659E2" w:rsidRDefault="003659E2" w:rsidP="003659E2">
      <w:pPr>
        <w:ind w:left="284"/>
        <w:rPr>
          <w:rFonts w:ascii="Tahoma" w:hAnsi="Tahoma" w:cs="Tahoma"/>
          <w:bCs/>
        </w:rPr>
      </w:pPr>
      <w:r>
        <w:rPr>
          <w:rFonts w:ascii="Tahoma" w:hAnsi="Tahoma" w:cs="Tahoma"/>
          <w:bCs/>
        </w:rPr>
        <w:t xml:space="preserve">As part of the first taught </w:t>
      </w:r>
      <w:proofErr w:type="gramStart"/>
      <w:r>
        <w:rPr>
          <w:rFonts w:ascii="Tahoma" w:hAnsi="Tahoma" w:cs="Tahoma"/>
          <w:bCs/>
        </w:rPr>
        <w:t>session</w:t>
      </w:r>
      <w:proofErr w:type="gramEnd"/>
      <w:r>
        <w:rPr>
          <w:rFonts w:ascii="Tahoma" w:hAnsi="Tahoma" w:cs="Tahoma"/>
          <w:bCs/>
        </w:rPr>
        <w:t xml:space="preserve"> you completed a starting point exercise for use at your first three way review. Reflect on that starting point exercise and consider the following areas:</w:t>
      </w:r>
    </w:p>
    <w:p w14:paraId="40017A93" w14:textId="77777777" w:rsidR="003659E2" w:rsidRDefault="003659E2" w:rsidP="003659E2">
      <w:pPr>
        <w:pStyle w:val="ListParagraph"/>
        <w:numPr>
          <w:ilvl w:val="0"/>
          <w:numId w:val="49"/>
        </w:numPr>
        <w:spacing w:after="120" w:line="259" w:lineRule="auto"/>
        <w:rPr>
          <w:rFonts w:ascii="Tahoma" w:hAnsi="Tahoma" w:cs="Tahoma"/>
          <w:bCs/>
        </w:rPr>
      </w:pPr>
      <w:r>
        <w:rPr>
          <w:rFonts w:ascii="Tahoma" w:hAnsi="Tahoma" w:cs="Tahoma"/>
          <w:bCs/>
        </w:rPr>
        <w:t>The three areas in which you were least sure of your skills scan judgement: You put actions in place to find out more about these. Consider the following:</w:t>
      </w:r>
    </w:p>
    <w:p w14:paraId="13C82CE0" w14:textId="77777777" w:rsidR="003659E2" w:rsidRDefault="003659E2" w:rsidP="003659E2">
      <w:pPr>
        <w:pStyle w:val="ListParagraph"/>
        <w:spacing w:after="120"/>
        <w:ind w:left="1084"/>
        <w:rPr>
          <w:rFonts w:ascii="Tahoma" w:hAnsi="Tahoma" w:cs="Tahoma"/>
          <w:bCs/>
        </w:rPr>
      </w:pPr>
    </w:p>
    <w:p w14:paraId="016E4E31"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What did you do to find out about these KSB’s?</w:t>
      </w:r>
    </w:p>
    <w:p w14:paraId="7FBA65D8"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Has your research helped to increase your confidence in your skills scan judgement or changed your judgement and why?</w:t>
      </w:r>
    </w:p>
    <w:p w14:paraId="2CE20A94"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If you were to advise future apprentices on where to get similar information what would tell them?</w:t>
      </w:r>
    </w:p>
    <w:p w14:paraId="76BC9F90" w14:textId="77777777" w:rsidR="003659E2" w:rsidRDefault="003659E2" w:rsidP="003659E2">
      <w:pPr>
        <w:pStyle w:val="ListParagraph"/>
        <w:ind w:left="1084"/>
        <w:rPr>
          <w:rFonts w:ascii="Tahoma" w:hAnsi="Tahoma" w:cs="Tahoma"/>
          <w:bCs/>
        </w:rPr>
      </w:pPr>
    </w:p>
    <w:p w14:paraId="3D424250"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The three areas in which you were least advanced in your skills scan judgement: Discuss these areas and consider the following:</w:t>
      </w:r>
    </w:p>
    <w:p w14:paraId="31F6B93A" w14:textId="77777777" w:rsidR="003659E2" w:rsidRDefault="003659E2" w:rsidP="003659E2">
      <w:pPr>
        <w:pStyle w:val="ListParagraph"/>
        <w:ind w:left="1084"/>
        <w:rPr>
          <w:rFonts w:ascii="Tahoma" w:hAnsi="Tahoma" w:cs="Tahoma"/>
          <w:bCs/>
        </w:rPr>
      </w:pPr>
    </w:p>
    <w:p w14:paraId="612CA875"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Outline progress made to build your knowledge of these areas. There was an action plan included in the starting point exercise, you may wish to use this to demonstrate actions and progress.</w:t>
      </w:r>
    </w:p>
    <w:p w14:paraId="094767CD"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 xml:space="preserve">You could also include a separate Personal Development plan. </w:t>
      </w:r>
    </w:p>
    <w:p w14:paraId="1365C80A" w14:textId="77777777" w:rsidR="003659E2" w:rsidRDefault="003659E2" w:rsidP="003659E2">
      <w:pPr>
        <w:pStyle w:val="ListParagraph"/>
        <w:numPr>
          <w:ilvl w:val="1"/>
          <w:numId w:val="49"/>
        </w:numPr>
        <w:spacing w:after="160" w:line="259" w:lineRule="auto"/>
        <w:rPr>
          <w:rFonts w:ascii="Tahoma" w:hAnsi="Tahoma" w:cs="Tahoma"/>
          <w:bCs/>
        </w:rPr>
      </w:pPr>
      <w:r>
        <w:rPr>
          <w:rFonts w:ascii="Tahoma" w:hAnsi="Tahoma" w:cs="Tahoma"/>
          <w:bCs/>
        </w:rPr>
        <w:t xml:space="preserve">It may be useful to use learning theory to reflect on actions and progress in this section. </w:t>
      </w:r>
    </w:p>
    <w:p w14:paraId="42B7F3AF" w14:textId="77777777" w:rsidR="003659E2" w:rsidRDefault="003659E2" w:rsidP="003659E2">
      <w:pPr>
        <w:pStyle w:val="ListParagraph"/>
        <w:ind w:left="1804"/>
        <w:rPr>
          <w:rFonts w:ascii="Tahoma" w:hAnsi="Tahoma" w:cs="Tahoma"/>
          <w:bCs/>
        </w:rPr>
      </w:pPr>
    </w:p>
    <w:p w14:paraId="260C686D"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 xml:space="preserve">Aspirations for the programme: In this section you said what you were aiming for in terms of grades. Now you have had a few marks back do you feel you are on track? If </w:t>
      </w:r>
      <w:proofErr w:type="gramStart"/>
      <w:r>
        <w:rPr>
          <w:rFonts w:ascii="Tahoma" w:hAnsi="Tahoma" w:cs="Tahoma"/>
          <w:bCs/>
        </w:rPr>
        <w:t>not</w:t>
      </w:r>
      <w:proofErr w:type="gramEnd"/>
      <w:r>
        <w:rPr>
          <w:rFonts w:ascii="Tahoma" w:hAnsi="Tahoma" w:cs="Tahoma"/>
          <w:bCs/>
        </w:rPr>
        <w:t xml:space="preserve"> what could you do to reach your target or do you need to re-evaluate your target and why?</w:t>
      </w:r>
    </w:p>
    <w:p w14:paraId="450EEDFF" w14:textId="77777777" w:rsidR="003659E2" w:rsidRDefault="003659E2" w:rsidP="003659E2">
      <w:pPr>
        <w:pStyle w:val="ListParagraph"/>
        <w:ind w:left="1084"/>
        <w:rPr>
          <w:rFonts w:ascii="Tahoma" w:hAnsi="Tahoma" w:cs="Tahoma"/>
          <w:bCs/>
        </w:rPr>
      </w:pPr>
    </w:p>
    <w:p w14:paraId="68CD25A7" w14:textId="77777777" w:rsidR="003659E2" w:rsidRDefault="003659E2" w:rsidP="003659E2">
      <w:pPr>
        <w:ind w:left="360" w:hanging="360"/>
        <w:rPr>
          <w:rFonts w:ascii="Tahoma" w:hAnsi="Tahoma" w:cs="Tahoma"/>
          <w:bCs/>
        </w:rPr>
      </w:pPr>
      <w:r>
        <w:rPr>
          <w:rFonts w:ascii="Tahoma" w:hAnsi="Tahoma" w:cs="Tahoma"/>
          <w:bCs/>
        </w:rPr>
        <w:t>Suggested evidence for part 1:</w:t>
      </w:r>
    </w:p>
    <w:p w14:paraId="212A6597"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
        </w:rPr>
        <w:lastRenderedPageBreak/>
        <w:t>Starting point exercise</w:t>
      </w:r>
      <w:r w:rsidRPr="00BD2E59">
        <w:rPr>
          <w:rFonts w:ascii="Tahoma" w:hAnsi="Tahoma" w:cs="Tahoma"/>
          <w:b/>
        </w:rPr>
        <w:t xml:space="preserve"> </w:t>
      </w:r>
      <w:r>
        <w:rPr>
          <w:rFonts w:ascii="Tahoma" w:hAnsi="Tahoma" w:cs="Tahoma"/>
          <w:bCs/>
        </w:rPr>
        <w:t>(required)</w:t>
      </w:r>
    </w:p>
    <w:p w14:paraId="7288173C"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Personal Development Plan</w:t>
      </w:r>
    </w:p>
    <w:p w14:paraId="69F060A4"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Skills Scan (You may provide more than one to show progress through time)</w:t>
      </w:r>
    </w:p>
    <w:p w14:paraId="45B8598E" w14:textId="77777777" w:rsidR="003659E2" w:rsidRDefault="003659E2" w:rsidP="003659E2">
      <w:pPr>
        <w:pStyle w:val="ListParagraph"/>
        <w:numPr>
          <w:ilvl w:val="0"/>
          <w:numId w:val="49"/>
        </w:numPr>
        <w:spacing w:after="160" w:line="259" w:lineRule="auto"/>
        <w:rPr>
          <w:rFonts w:ascii="Tahoma" w:hAnsi="Tahoma" w:cs="Tahoma"/>
          <w:bCs/>
        </w:rPr>
      </w:pPr>
      <w:proofErr w:type="gramStart"/>
      <w:r>
        <w:rPr>
          <w:rFonts w:ascii="Tahoma" w:hAnsi="Tahoma" w:cs="Tahoma"/>
          <w:bCs/>
        </w:rPr>
        <w:t>Three way</w:t>
      </w:r>
      <w:proofErr w:type="gramEnd"/>
      <w:r>
        <w:rPr>
          <w:rFonts w:ascii="Tahoma" w:hAnsi="Tahoma" w:cs="Tahoma"/>
          <w:bCs/>
        </w:rPr>
        <w:t xml:space="preserve"> review form or forms</w:t>
      </w:r>
    </w:p>
    <w:p w14:paraId="4C507E97"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Work progress reviews</w:t>
      </w:r>
    </w:p>
    <w:p w14:paraId="4715572C"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Any other evidence you feel is relevant to your narrative</w:t>
      </w:r>
    </w:p>
    <w:p w14:paraId="5C468BE8" w14:textId="4DB8680B" w:rsidR="003659E2" w:rsidRPr="000B1E7C" w:rsidRDefault="003659E2" w:rsidP="003659E2">
      <w:pPr>
        <w:rPr>
          <w:rFonts w:ascii="Tahoma" w:hAnsi="Tahoma" w:cs="Tahoma"/>
          <w:bCs/>
          <w:u w:val="single"/>
        </w:rPr>
      </w:pPr>
      <w:r>
        <w:rPr>
          <w:rFonts w:ascii="Tahoma" w:hAnsi="Tahoma" w:cs="Tahoma"/>
          <w:bCs/>
        </w:rPr>
        <w:br w:type="page"/>
      </w:r>
      <w:r w:rsidRPr="000B1E7C">
        <w:rPr>
          <w:rFonts w:ascii="Tahoma" w:hAnsi="Tahoma" w:cs="Tahoma"/>
          <w:bCs/>
          <w:u w:val="single"/>
        </w:rPr>
        <w:lastRenderedPageBreak/>
        <w:t xml:space="preserve">Part 2: Consideration of the Portfolio of </w:t>
      </w:r>
      <w:r>
        <w:rPr>
          <w:rFonts w:ascii="Tahoma" w:hAnsi="Tahoma" w:cs="Tahoma"/>
          <w:bCs/>
          <w:u w:val="single"/>
        </w:rPr>
        <w:t>E</w:t>
      </w:r>
      <w:r w:rsidRPr="000B1E7C">
        <w:rPr>
          <w:rFonts w:ascii="Tahoma" w:hAnsi="Tahoma" w:cs="Tahoma"/>
          <w:bCs/>
          <w:u w:val="single"/>
        </w:rPr>
        <w:t>vidence required to enter gateway (20%)</w:t>
      </w:r>
    </w:p>
    <w:p w14:paraId="197220B8" w14:textId="77777777" w:rsidR="003659E2" w:rsidRDefault="003659E2" w:rsidP="003659E2">
      <w:pPr>
        <w:rPr>
          <w:rFonts w:ascii="Tahoma" w:hAnsi="Tahoma" w:cs="Tahoma"/>
          <w:bCs/>
        </w:rPr>
      </w:pPr>
      <w:r>
        <w:rPr>
          <w:rFonts w:ascii="Tahoma" w:hAnsi="Tahoma" w:cs="Tahoma"/>
          <w:bCs/>
        </w:rPr>
        <w:t xml:space="preserve">In order to enter </w:t>
      </w:r>
      <w:proofErr w:type="gramStart"/>
      <w:r>
        <w:rPr>
          <w:rFonts w:ascii="Tahoma" w:hAnsi="Tahoma" w:cs="Tahoma"/>
          <w:bCs/>
        </w:rPr>
        <w:t>gateway</w:t>
      </w:r>
      <w:proofErr w:type="gramEnd"/>
      <w:r>
        <w:rPr>
          <w:rFonts w:ascii="Tahoma" w:hAnsi="Tahoma" w:cs="Tahoma"/>
          <w:bCs/>
        </w:rPr>
        <w:t xml:space="preserve"> you are required to submit a ‘portfolio of evidence’ which needs to be signed off by your mentor. You cannot enter gateway without this portfolio. SHU recommend that you collect this evidence </w:t>
      </w:r>
      <w:proofErr w:type="gramStart"/>
      <w:r>
        <w:rPr>
          <w:rFonts w:ascii="Tahoma" w:hAnsi="Tahoma" w:cs="Tahoma"/>
          <w:bCs/>
        </w:rPr>
        <w:t>through the use of</w:t>
      </w:r>
      <w:proofErr w:type="gramEnd"/>
      <w:r>
        <w:rPr>
          <w:rFonts w:ascii="Tahoma" w:hAnsi="Tahoma" w:cs="Tahoma"/>
          <w:bCs/>
        </w:rPr>
        <w:t xml:space="preserve"> STARE statements. Include at least one STARE statement and discuss which KSB’s have you used it to evidence. Evaluate which of these KSB’s you feel it best supports and the areas you feel it does not support as comprehensively. Summarise the areas you have yet to evidence in a STARE statement and highlight any barriers to proving your competence in these areas. </w:t>
      </w:r>
    </w:p>
    <w:p w14:paraId="4A5DF9BA" w14:textId="77777777" w:rsidR="003659E2" w:rsidRDefault="003659E2" w:rsidP="003659E2">
      <w:pPr>
        <w:rPr>
          <w:rFonts w:ascii="Tahoma" w:hAnsi="Tahoma" w:cs="Tahoma"/>
          <w:bCs/>
        </w:rPr>
      </w:pPr>
      <w:r>
        <w:rPr>
          <w:rFonts w:ascii="Tahoma" w:hAnsi="Tahoma" w:cs="Tahoma"/>
          <w:bCs/>
        </w:rPr>
        <w:t>Suggested evidence for part 2:</w:t>
      </w:r>
    </w:p>
    <w:p w14:paraId="124227F8" w14:textId="77777777" w:rsidR="003659E2" w:rsidRDefault="003659E2" w:rsidP="003659E2">
      <w:pPr>
        <w:pStyle w:val="ListParagraph"/>
        <w:numPr>
          <w:ilvl w:val="0"/>
          <w:numId w:val="49"/>
        </w:numPr>
        <w:spacing w:after="160" w:line="259" w:lineRule="auto"/>
        <w:rPr>
          <w:rFonts w:ascii="Tahoma" w:hAnsi="Tahoma" w:cs="Tahoma"/>
          <w:bCs/>
        </w:rPr>
      </w:pPr>
      <w:r w:rsidRPr="00BD2E59">
        <w:rPr>
          <w:rFonts w:ascii="Tahoma" w:hAnsi="Tahoma" w:cs="Tahoma"/>
          <w:b/>
        </w:rPr>
        <w:t>STARE statement</w:t>
      </w:r>
      <w:r>
        <w:rPr>
          <w:rFonts w:ascii="Tahoma" w:hAnsi="Tahoma" w:cs="Tahoma"/>
          <w:bCs/>
        </w:rPr>
        <w:t xml:space="preserve"> (At least one required)</w:t>
      </w:r>
    </w:p>
    <w:p w14:paraId="0F040EF1" w14:textId="77777777" w:rsidR="003659E2" w:rsidRPr="00BD2E59" w:rsidRDefault="003659E2" w:rsidP="003659E2">
      <w:pPr>
        <w:pStyle w:val="ListParagraph"/>
        <w:numPr>
          <w:ilvl w:val="0"/>
          <w:numId w:val="49"/>
        </w:numPr>
        <w:spacing w:after="160" w:line="259" w:lineRule="auto"/>
        <w:rPr>
          <w:rFonts w:ascii="Tahoma" w:hAnsi="Tahoma" w:cs="Tahoma"/>
          <w:bCs/>
        </w:rPr>
      </w:pPr>
      <w:r>
        <w:rPr>
          <w:rFonts w:ascii="Tahoma" w:hAnsi="Tahoma" w:cs="Tahoma"/>
          <w:bCs/>
        </w:rPr>
        <w:t>Skills Scan</w:t>
      </w:r>
    </w:p>
    <w:p w14:paraId="29BDEFB8" w14:textId="77777777" w:rsidR="003659E2" w:rsidRDefault="003659E2" w:rsidP="003659E2">
      <w:pPr>
        <w:pStyle w:val="ListParagraph"/>
        <w:numPr>
          <w:ilvl w:val="0"/>
          <w:numId w:val="49"/>
        </w:numPr>
        <w:spacing w:after="160" w:line="259" w:lineRule="auto"/>
        <w:rPr>
          <w:rFonts w:ascii="Tahoma" w:hAnsi="Tahoma" w:cs="Tahoma"/>
          <w:bCs/>
        </w:rPr>
      </w:pPr>
      <w:r>
        <w:rPr>
          <w:rFonts w:ascii="Tahoma" w:hAnsi="Tahoma" w:cs="Tahoma"/>
          <w:bCs/>
        </w:rPr>
        <w:t>Any other evidence you feel is relevant to this section</w:t>
      </w:r>
    </w:p>
    <w:p w14:paraId="76A23A36" w14:textId="77777777" w:rsidR="003659E2" w:rsidRDefault="003659E2" w:rsidP="003659E2">
      <w:pPr>
        <w:pStyle w:val="ListParagraph"/>
        <w:ind w:left="1084"/>
        <w:rPr>
          <w:rFonts w:ascii="Tahoma" w:hAnsi="Tahoma" w:cs="Tahoma"/>
          <w:bCs/>
        </w:rPr>
      </w:pPr>
    </w:p>
    <w:p w14:paraId="48A017B0" w14:textId="77777777" w:rsidR="003659E2" w:rsidRDefault="003659E2" w:rsidP="003659E2">
      <w:pPr>
        <w:pStyle w:val="ListParagraph"/>
        <w:ind w:left="0"/>
        <w:rPr>
          <w:rFonts w:ascii="Tahoma" w:hAnsi="Tahoma" w:cs="Tahoma"/>
          <w:bCs/>
          <w:u w:val="single"/>
        </w:rPr>
      </w:pPr>
      <w:r>
        <w:rPr>
          <w:rFonts w:ascii="Tahoma" w:hAnsi="Tahoma" w:cs="Tahoma"/>
          <w:bCs/>
          <w:u w:val="single"/>
        </w:rPr>
        <w:t>Part 3: Health and Safety (30%)</w:t>
      </w:r>
    </w:p>
    <w:p w14:paraId="40B98E55" w14:textId="77777777" w:rsidR="003659E2" w:rsidRDefault="003659E2" w:rsidP="003659E2">
      <w:pPr>
        <w:pStyle w:val="ListParagraph"/>
        <w:ind w:left="0"/>
        <w:rPr>
          <w:rFonts w:ascii="Tahoma" w:hAnsi="Tahoma" w:cs="Tahoma"/>
          <w:bCs/>
          <w:u w:val="single"/>
        </w:rPr>
      </w:pPr>
    </w:p>
    <w:p w14:paraId="29963317" w14:textId="77777777" w:rsidR="003659E2" w:rsidRDefault="003659E2" w:rsidP="003659E2">
      <w:pPr>
        <w:spacing w:after="0"/>
        <w:rPr>
          <w:rFonts w:ascii="Tahoma" w:hAnsi="Tahoma" w:cs="Tahoma"/>
          <w:bCs/>
        </w:rPr>
      </w:pPr>
      <w:r>
        <w:rPr>
          <w:rFonts w:ascii="Tahoma" w:hAnsi="Tahoma" w:cs="Tahoma"/>
          <w:bCs/>
        </w:rPr>
        <w:t>One of the areas you need to prove competence in is Health and safety. This is a knowledge area and skill area regardless of your apprenticeship standard.</w:t>
      </w:r>
    </w:p>
    <w:p w14:paraId="0232B587" w14:textId="77777777" w:rsidR="003659E2" w:rsidRDefault="003659E2" w:rsidP="003659E2">
      <w:pPr>
        <w:spacing w:after="0"/>
        <w:rPr>
          <w:rFonts w:ascii="Tahoma" w:hAnsi="Tahoma" w:cs="Tahoma"/>
          <w:bCs/>
        </w:rPr>
      </w:pPr>
    </w:p>
    <w:p w14:paraId="6E6AAA0C" w14:textId="77777777" w:rsidR="003659E2" w:rsidRPr="00BD2E59" w:rsidRDefault="003659E2" w:rsidP="003659E2">
      <w:pPr>
        <w:spacing w:after="0"/>
        <w:rPr>
          <w:rFonts w:ascii="Tahoma" w:hAnsi="Tahoma" w:cs="Tahoma"/>
        </w:rPr>
      </w:pPr>
      <w:r w:rsidRPr="00BD2E59">
        <w:rPr>
          <w:rFonts w:ascii="Tahoma" w:hAnsi="Tahoma" w:cs="Tahoma"/>
        </w:rPr>
        <w:t xml:space="preserve">- Construction Quantity Surveyor: </w:t>
      </w:r>
    </w:p>
    <w:p w14:paraId="0D0A7C6F" w14:textId="77777777" w:rsidR="003659E2" w:rsidRPr="00BD2E59" w:rsidRDefault="003659E2" w:rsidP="003659E2">
      <w:pPr>
        <w:spacing w:after="0"/>
        <w:rPr>
          <w:rFonts w:ascii="Tahoma" w:hAnsi="Tahoma" w:cs="Tahoma"/>
        </w:rPr>
      </w:pPr>
      <w:r w:rsidRPr="00BD2E59">
        <w:rPr>
          <w:rFonts w:ascii="Tahoma" w:hAnsi="Tahoma" w:cs="Tahoma"/>
        </w:rPr>
        <w:tab/>
        <w:t>Knowledge: Health and Safety</w:t>
      </w:r>
    </w:p>
    <w:p w14:paraId="66547248" w14:textId="77777777" w:rsidR="003659E2" w:rsidRPr="00BD2E59" w:rsidRDefault="003659E2" w:rsidP="003659E2">
      <w:pPr>
        <w:spacing w:after="0"/>
        <w:rPr>
          <w:rFonts w:ascii="Tahoma" w:hAnsi="Tahoma" w:cs="Tahoma"/>
        </w:rPr>
      </w:pPr>
      <w:r w:rsidRPr="00BD2E59">
        <w:rPr>
          <w:rFonts w:ascii="Tahoma" w:hAnsi="Tahoma" w:cs="Tahoma"/>
        </w:rPr>
        <w:tab/>
        <w:t>Skills: Health and Safety</w:t>
      </w:r>
    </w:p>
    <w:p w14:paraId="50B12AB1" w14:textId="77777777" w:rsidR="003659E2" w:rsidRPr="00BD2E59" w:rsidRDefault="003659E2" w:rsidP="003659E2">
      <w:pPr>
        <w:spacing w:after="0"/>
        <w:rPr>
          <w:rFonts w:ascii="Tahoma" w:hAnsi="Tahoma" w:cs="Tahoma"/>
        </w:rPr>
      </w:pPr>
    </w:p>
    <w:p w14:paraId="37BFAFC7" w14:textId="77777777" w:rsidR="003659E2" w:rsidRPr="00BD2E59" w:rsidRDefault="003659E2" w:rsidP="003659E2">
      <w:pPr>
        <w:spacing w:after="0"/>
        <w:rPr>
          <w:rFonts w:ascii="Tahoma" w:hAnsi="Tahoma" w:cs="Tahoma"/>
        </w:rPr>
      </w:pPr>
      <w:r w:rsidRPr="00BD2E59">
        <w:rPr>
          <w:rFonts w:ascii="Tahoma" w:hAnsi="Tahoma" w:cs="Tahoma"/>
        </w:rPr>
        <w:t>- Construction Site Management:</w:t>
      </w:r>
    </w:p>
    <w:p w14:paraId="4FC73936" w14:textId="77777777" w:rsidR="003659E2" w:rsidRPr="00BD2E59" w:rsidRDefault="003659E2" w:rsidP="003659E2">
      <w:pPr>
        <w:spacing w:after="0"/>
        <w:rPr>
          <w:rFonts w:ascii="Tahoma" w:hAnsi="Tahoma" w:cs="Tahoma"/>
        </w:rPr>
      </w:pPr>
      <w:r w:rsidRPr="00BD2E59">
        <w:rPr>
          <w:rFonts w:ascii="Tahoma" w:hAnsi="Tahoma" w:cs="Tahoma"/>
        </w:rPr>
        <w:tab/>
        <w:t>Knowledge: Safe Systems of Work</w:t>
      </w:r>
    </w:p>
    <w:p w14:paraId="28EAB73E" w14:textId="77777777" w:rsidR="003659E2" w:rsidRPr="00BD2E59" w:rsidRDefault="003659E2" w:rsidP="003659E2">
      <w:pPr>
        <w:pStyle w:val="ListParagraph"/>
        <w:ind w:left="0"/>
        <w:rPr>
          <w:rFonts w:ascii="Tahoma" w:hAnsi="Tahoma" w:cs="Tahoma"/>
          <w:bCs/>
          <w:u w:val="single"/>
        </w:rPr>
      </w:pPr>
      <w:r w:rsidRPr="00BD2E59">
        <w:rPr>
          <w:rFonts w:ascii="Tahoma" w:hAnsi="Tahoma" w:cs="Tahoma"/>
        </w:rPr>
        <w:tab/>
        <w:t>Skills: Health, Safety and Welfare</w:t>
      </w:r>
    </w:p>
    <w:p w14:paraId="4F848B35" w14:textId="77777777" w:rsidR="003659E2" w:rsidRDefault="003659E2" w:rsidP="003659E2">
      <w:pPr>
        <w:pStyle w:val="ListParagraph"/>
        <w:ind w:left="0"/>
        <w:rPr>
          <w:rFonts w:ascii="Tahoma" w:hAnsi="Tahoma" w:cs="Tahoma"/>
          <w:bCs/>
        </w:rPr>
      </w:pPr>
    </w:p>
    <w:p w14:paraId="2ADD473F" w14:textId="77777777" w:rsidR="003659E2" w:rsidRDefault="003659E2" w:rsidP="003659E2">
      <w:pPr>
        <w:pStyle w:val="ListParagraph"/>
        <w:spacing w:after="0"/>
        <w:ind w:left="0"/>
        <w:rPr>
          <w:rFonts w:cs="Tahoma"/>
        </w:rPr>
      </w:pPr>
      <w:r w:rsidRPr="00DB6396">
        <w:rPr>
          <w:rFonts w:ascii="Tahoma" w:hAnsi="Tahoma" w:cs="Tahoma"/>
        </w:rPr>
        <w:t xml:space="preserve">Reflect on what you have done to meet the selected KSB's, </w:t>
      </w:r>
      <w:proofErr w:type="gramStart"/>
      <w:r w:rsidRPr="00DB6396">
        <w:rPr>
          <w:rFonts w:ascii="Tahoma" w:hAnsi="Tahoma" w:cs="Tahoma"/>
        </w:rPr>
        <w:t>make reference</w:t>
      </w:r>
      <w:proofErr w:type="gramEnd"/>
      <w:r w:rsidRPr="00DB6396">
        <w:rPr>
          <w:rFonts w:ascii="Tahoma" w:hAnsi="Tahoma" w:cs="Tahoma"/>
        </w:rPr>
        <w:t xml:space="preserve"> to at least one learning theory and consider what you have learnt and how this will impact on your future behaviour. </w:t>
      </w:r>
      <w:r>
        <w:rPr>
          <w:rFonts w:ascii="Tahoma" w:hAnsi="Tahoma" w:cs="Tahoma"/>
        </w:rPr>
        <w:t xml:space="preserve">Ensure that you differentiate between evidence for the knowledge and Skill area. Finally align the KSB’s to the relevant professional body, usually CIOB or </w:t>
      </w:r>
      <w:proofErr w:type="gramStart"/>
      <w:r>
        <w:rPr>
          <w:rFonts w:ascii="Tahoma" w:hAnsi="Tahoma" w:cs="Tahoma"/>
        </w:rPr>
        <w:t>RICS</w:t>
      </w:r>
      <w:r w:rsidRPr="00DB6396">
        <w:rPr>
          <w:rFonts w:cs="Tahoma"/>
        </w:rPr>
        <w:t xml:space="preserve"> </w:t>
      </w:r>
      <w:r>
        <w:rPr>
          <w:rFonts w:cs="Tahoma"/>
        </w:rPr>
        <w:t>.</w:t>
      </w:r>
      <w:proofErr w:type="gramEnd"/>
      <w:r>
        <w:rPr>
          <w:rFonts w:cs="Tahoma"/>
        </w:rPr>
        <w:t xml:space="preserve"> </w:t>
      </w:r>
      <w:r w:rsidRPr="00DB6396">
        <w:rPr>
          <w:rFonts w:ascii="Tahoma" w:hAnsi="Tahoma" w:cs="Tahoma"/>
        </w:rPr>
        <w:t xml:space="preserve">This could be integrated within the </w:t>
      </w:r>
      <w:proofErr w:type="gramStart"/>
      <w:r w:rsidRPr="00DB6396">
        <w:rPr>
          <w:rFonts w:ascii="Tahoma" w:hAnsi="Tahoma" w:cs="Tahoma"/>
        </w:rPr>
        <w:t>reflection</w:t>
      </w:r>
      <w:proofErr w:type="gramEnd"/>
      <w:r w:rsidRPr="00DB6396">
        <w:rPr>
          <w:rFonts w:ascii="Tahoma" w:hAnsi="Tahoma" w:cs="Tahoma"/>
        </w:rPr>
        <w:t xml:space="preserve"> or you may wish to provide a separate section showing how the KSB's align to the professional body competencies.</w:t>
      </w:r>
    </w:p>
    <w:p w14:paraId="0603114F" w14:textId="77777777" w:rsidR="003659E2" w:rsidRDefault="003659E2" w:rsidP="003659E2">
      <w:pPr>
        <w:pStyle w:val="ListParagraph"/>
        <w:spacing w:after="0"/>
        <w:rPr>
          <w:rFonts w:cs="Tahoma"/>
        </w:rPr>
      </w:pPr>
    </w:p>
    <w:p w14:paraId="3EBBB9DF" w14:textId="77777777" w:rsidR="003659E2" w:rsidRPr="00791EA8" w:rsidRDefault="003659E2" w:rsidP="003659E2">
      <w:pPr>
        <w:pStyle w:val="ListParagraph"/>
        <w:spacing w:after="0"/>
        <w:ind w:left="0"/>
        <w:rPr>
          <w:rFonts w:ascii="Tahoma" w:hAnsi="Tahoma" w:cs="Tahoma"/>
        </w:rPr>
      </w:pPr>
      <w:r w:rsidRPr="00791EA8">
        <w:rPr>
          <w:rFonts w:ascii="Tahoma" w:hAnsi="Tahoma" w:cs="Tahoma"/>
        </w:rPr>
        <w:t>Suggested evidence for part 3:</w:t>
      </w:r>
    </w:p>
    <w:p w14:paraId="42D6865D" w14:textId="77777777" w:rsidR="003659E2" w:rsidRPr="00791EA8" w:rsidRDefault="003659E2" w:rsidP="003659E2">
      <w:pPr>
        <w:pStyle w:val="ListParagraph"/>
        <w:numPr>
          <w:ilvl w:val="0"/>
          <w:numId w:val="49"/>
        </w:numPr>
        <w:spacing w:after="0" w:line="259" w:lineRule="auto"/>
        <w:rPr>
          <w:rFonts w:ascii="Tahoma" w:hAnsi="Tahoma" w:cs="Tahoma"/>
          <w:b/>
          <w:bCs/>
        </w:rPr>
      </w:pPr>
      <w:r w:rsidRPr="00791EA8">
        <w:rPr>
          <w:rFonts w:ascii="Tahoma" w:hAnsi="Tahoma" w:cs="Tahoma"/>
          <w:b/>
          <w:bCs/>
        </w:rPr>
        <w:t xml:space="preserve">Examples from your own work showing how you meet this Knowledge and Skill area. </w:t>
      </w:r>
      <w:r w:rsidRPr="00791EA8">
        <w:rPr>
          <w:rFonts w:ascii="Tahoma" w:hAnsi="Tahoma" w:cs="Tahoma"/>
        </w:rPr>
        <w:t>(required)</w:t>
      </w:r>
    </w:p>
    <w:p w14:paraId="3AED7C45" w14:textId="77777777" w:rsidR="003659E2" w:rsidRPr="00791EA8" w:rsidRDefault="003659E2" w:rsidP="003659E2">
      <w:pPr>
        <w:pStyle w:val="ListParagraph"/>
        <w:numPr>
          <w:ilvl w:val="0"/>
          <w:numId w:val="49"/>
        </w:numPr>
        <w:spacing w:after="0" w:line="259" w:lineRule="auto"/>
        <w:rPr>
          <w:rFonts w:ascii="Tahoma" w:hAnsi="Tahoma" w:cs="Tahoma"/>
        </w:rPr>
      </w:pPr>
      <w:r w:rsidRPr="00791EA8">
        <w:rPr>
          <w:rFonts w:ascii="Tahoma" w:hAnsi="Tahoma" w:cs="Tahoma"/>
        </w:rPr>
        <w:t>Narrative from the amplification document</w:t>
      </w:r>
    </w:p>
    <w:p w14:paraId="43C53EC7" w14:textId="77777777" w:rsidR="003659E2" w:rsidRPr="00791EA8" w:rsidRDefault="003659E2" w:rsidP="003659E2">
      <w:pPr>
        <w:pStyle w:val="ListParagraph"/>
        <w:numPr>
          <w:ilvl w:val="0"/>
          <w:numId w:val="49"/>
        </w:numPr>
        <w:spacing w:after="0" w:line="259" w:lineRule="auto"/>
        <w:rPr>
          <w:rFonts w:ascii="Tahoma" w:hAnsi="Tahoma" w:cs="Tahoma"/>
        </w:rPr>
      </w:pPr>
      <w:r w:rsidRPr="00791EA8">
        <w:rPr>
          <w:rFonts w:ascii="Tahoma" w:hAnsi="Tahoma" w:cs="Tahoma"/>
        </w:rPr>
        <w:t>Information from RICS or CIOB</w:t>
      </w:r>
    </w:p>
    <w:p w14:paraId="01063EB9" w14:textId="77777777" w:rsidR="003659E2" w:rsidRDefault="003659E2" w:rsidP="003659E2">
      <w:pPr>
        <w:pStyle w:val="ListParagraph"/>
        <w:numPr>
          <w:ilvl w:val="0"/>
          <w:numId w:val="49"/>
        </w:numPr>
        <w:spacing w:after="160" w:line="259" w:lineRule="auto"/>
        <w:rPr>
          <w:rFonts w:ascii="Tahoma" w:hAnsi="Tahoma" w:cs="Tahoma"/>
          <w:bCs/>
        </w:rPr>
      </w:pPr>
      <w:r w:rsidRPr="00791EA8">
        <w:rPr>
          <w:rFonts w:ascii="Tahoma" w:hAnsi="Tahoma" w:cs="Tahoma"/>
          <w:bCs/>
        </w:rPr>
        <w:t>Any other evidence you feel is relevant to this section</w:t>
      </w:r>
    </w:p>
    <w:p w14:paraId="67A0FE4B" w14:textId="77777777" w:rsidR="003659E2" w:rsidRDefault="003659E2" w:rsidP="003659E2">
      <w:pPr>
        <w:rPr>
          <w:rFonts w:ascii="Tahoma" w:hAnsi="Tahoma" w:cs="Tahoma"/>
          <w:bCs/>
        </w:rPr>
      </w:pPr>
    </w:p>
    <w:p w14:paraId="26488134" w14:textId="77777777" w:rsidR="003659E2" w:rsidRPr="00791EA8" w:rsidRDefault="003659E2" w:rsidP="003659E2">
      <w:pPr>
        <w:rPr>
          <w:rFonts w:ascii="Tahoma" w:hAnsi="Tahoma" w:cs="Tahoma"/>
          <w:bCs/>
          <w:u w:val="single"/>
        </w:rPr>
      </w:pPr>
      <w:r w:rsidRPr="00791EA8">
        <w:rPr>
          <w:rFonts w:ascii="Tahoma" w:hAnsi="Tahoma" w:cs="Tahoma"/>
          <w:bCs/>
          <w:u w:val="single"/>
        </w:rPr>
        <w:t>Presentation of your Assignment (20%)</w:t>
      </w:r>
    </w:p>
    <w:p w14:paraId="469173CB" w14:textId="77777777" w:rsidR="003659E2" w:rsidRDefault="003659E2" w:rsidP="003659E2">
      <w:pPr>
        <w:pStyle w:val="ListParagraph"/>
        <w:ind w:left="0"/>
        <w:rPr>
          <w:rFonts w:ascii="Tahoma" w:hAnsi="Tahoma" w:cs="Tahoma"/>
          <w:bCs/>
        </w:rPr>
      </w:pPr>
      <w:r>
        <w:rPr>
          <w:rFonts w:ascii="Tahoma" w:hAnsi="Tahoma" w:cs="Tahoma"/>
          <w:bCs/>
        </w:rPr>
        <w:t xml:space="preserve">The portfolio can be presented as a Word document, </w:t>
      </w:r>
      <w:proofErr w:type="gramStart"/>
      <w:r>
        <w:rPr>
          <w:rFonts w:ascii="Tahoma" w:hAnsi="Tahoma" w:cs="Tahoma"/>
          <w:bCs/>
        </w:rPr>
        <w:t>PowerPoint</w:t>
      </w:r>
      <w:proofErr w:type="gramEnd"/>
      <w:r>
        <w:rPr>
          <w:rFonts w:ascii="Tahoma" w:hAnsi="Tahoma" w:cs="Tahoma"/>
          <w:bCs/>
        </w:rPr>
        <w:t xml:space="preserve"> or Website.  Ensure that it is clear which evidence supports each section of the portfolio. Marks will be awarded for ease of use of the portfolio, clarity of written English, referencing and general presentation. </w:t>
      </w:r>
    </w:p>
    <w:p w14:paraId="55140CA9" w14:textId="77777777" w:rsidR="003659E2" w:rsidRPr="0039453A" w:rsidRDefault="003659E2" w:rsidP="003659E2">
      <w:pPr>
        <w:pStyle w:val="ListParagraph"/>
        <w:ind w:left="0"/>
        <w:rPr>
          <w:rFonts w:ascii="Tahoma" w:hAnsi="Tahoma" w:cs="Tahoma"/>
          <w:bCs/>
          <w:iCs/>
        </w:rPr>
      </w:pPr>
    </w:p>
    <w:p w14:paraId="7D368808" w14:textId="77777777" w:rsidR="003659E2" w:rsidRPr="0039453A" w:rsidRDefault="003659E2" w:rsidP="003659E2">
      <w:pPr>
        <w:spacing w:after="0"/>
        <w:rPr>
          <w:rFonts w:ascii="Tahoma" w:eastAsia="Calibri" w:hAnsi="Tahoma" w:cs="Tahoma"/>
          <w:iCs/>
        </w:rPr>
      </w:pPr>
      <w:r w:rsidRPr="0039453A">
        <w:rPr>
          <w:rFonts w:ascii="Tahoma" w:eastAsia="Calibri" w:hAnsi="Tahoma" w:cs="Tahoma"/>
          <w:iCs/>
        </w:rPr>
        <w:t>•</w:t>
      </w:r>
      <w:r w:rsidRPr="0039453A">
        <w:rPr>
          <w:rFonts w:ascii="Tahoma" w:eastAsia="Calibri" w:hAnsi="Tahoma" w:cs="Tahoma"/>
          <w:iCs/>
        </w:rPr>
        <w:tab/>
        <w:t>All typed work should be Arial (11pts) or Calibri (12pts)</w:t>
      </w:r>
    </w:p>
    <w:p w14:paraId="300D968A" w14:textId="77777777" w:rsidR="003659E2" w:rsidRPr="0039453A" w:rsidRDefault="003659E2" w:rsidP="003659E2">
      <w:pPr>
        <w:spacing w:after="0"/>
        <w:rPr>
          <w:rFonts w:ascii="Tahoma" w:eastAsia="Calibri" w:hAnsi="Tahoma" w:cs="Tahoma"/>
          <w:iCs/>
        </w:rPr>
      </w:pPr>
      <w:r w:rsidRPr="0039453A">
        <w:rPr>
          <w:rFonts w:ascii="Tahoma" w:eastAsia="Calibri" w:hAnsi="Tahoma" w:cs="Tahoma"/>
          <w:iCs/>
        </w:rPr>
        <w:t>•</w:t>
      </w:r>
      <w:r w:rsidRPr="0039453A">
        <w:rPr>
          <w:rFonts w:ascii="Tahoma" w:eastAsia="Calibri" w:hAnsi="Tahoma" w:cs="Tahoma"/>
          <w:iCs/>
        </w:rPr>
        <w:tab/>
        <w:t>You should use the APA referencing system</w:t>
      </w:r>
    </w:p>
    <w:p w14:paraId="1454FAE3" w14:textId="77777777" w:rsidR="003659E2" w:rsidRPr="0039453A" w:rsidRDefault="003659E2" w:rsidP="003659E2">
      <w:pPr>
        <w:spacing w:after="0"/>
        <w:rPr>
          <w:rFonts w:ascii="Tahoma" w:eastAsia="Calibri" w:hAnsi="Tahoma" w:cs="Tahoma"/>
          <w:iCs/>
        </w:rPr>
      </w:pPr>
      <w:r w:rsidRPr="0039453A">
        <w:rPr>
          <w:rFonts w:ascii="Tahoma" w:eastAsia="Calibri" w:hAnsi="Tahoma" w:cs="Tahoma"/>
          <w:iCs/>
        </w:rPr>
        <w:t>•</w:t>
      </w:r>
      <w:r w:rsidRPr="0039453A">
        <w:rPr>
          <w:rFonts w:ascii="Tahoma" w:eastAsia="Calibri" w:hAnsi="Tahoma" w:cs="Tahoma"/>
          <w:iCs/>
        </w:rPr>
        <w:tab/>
      </w:r>
      <w:r>
        <w:rPr>
          <w:rFonts w:ascii="Tahoma" w:eastAsia="Calibri" w:hAnsi="Tahoma" w:cs="Tahoma"/>
          <w:iCs/>
        </w:rPr>
        <w:t>Word count is not applicable to this submission due to the nature of the work</w:t>
      </w:r>
    </w:p>
    <w:p w14:paraId="1B298646" w14:textId="77777777" w:rsidR="003659E2" w:rsidRPr="00DE7678" w:rsidRDefault="003659E2" w:rsidP="003659E2">
      <w:pPr>
        <w:spacing w:after="0"/>
        <w:rPr>
          <w:rFonts w:ascii="Tahoma" w:eastAsia="Calibri" w:hAnsi="Tahoma" w:cs="Tahoma"/>
          <w:i/>
          <w:color w:val="00B050"/>
        </w:rPr>
      </w:pPr>
    </w:p>
    <w:p w14:paraId="2310DA90" w14:textId="77777777" w:rsidR="003659E2" w:rsidRPr="0039453A" w:rsidRDefault="003659E2" w:rsidP="003659E2">
      <w:pPr>
        <w:spacing w:after="0" w:line="320" w:lineRule="exact"/>
        <w:contextualSpacing/>
        <w:rPr>
          <w:rFonts w:ascii="Tahoma" w:eastAsia="Calibri" w:hAnsi="Tahoma" w:cs="Tahoma"/>
          <w:color w:val="00B050"/>
          <w:u w:val="single"/>
        </w:rPr>
      </w:pPr>
      <w:r w:rsidRPr="0039453A">
        <w:rPr>
          <w:rFonts w:ascii="Tahoma" w:eastAsia="Calibri" w:hAnsi="Tahoma" w:cs="Tahoma"/>
          <w:u w:val="single"/>
        </w:rPr>
        <w:t>Additional Support and Guidance</w:t>
      </w:r>
    </w:p>
    <w:p w14:paraId="589D8374" w14:textId="77777777" w:rsidR="003659E2" w:rsidRDefault="003659E2" w:rsidP="003659E2">
      <w:pPr>
        <w:spacing w:after="0" w:line="320" w:lineRule="exact"/>
        <w:ind w:left="284"/>
        <w:contextualSpacing/>
        <w:rPr>
          <w:rFonts w:ascii="Tahoma" w:eastAsia="Calibri" w:hAnsi="Tahoma" w:cs="Tahoma"/>
        </w:rPr>
      </w:pPr>
    </w:p>
    <w:p w14:paraId="2DC8DB60" w14:textId="77777777" w:rsidR="003659E2" w:rsidRPr="0039453A" w:rsidRDefault="003659E2" w:rsidP="003659E2">
      <w:pPr>
        <w:rPr>
          <w:rFonts w:ascii="Tahoma" w:eastAsia="Calibri" w:hAnsi="Tahoma" w:cs="Tahoma"/>
        </w:rPr>
      </w:pPr>
      <w:r w:rsidRPr="0039453A">
        <w:rPr>
          <w:rFonts w:ascii="Tahoma" w:eastAsia="Calibri" w:hAnsi="Tahoma" w:cs="Tahoma"/>
        </w:rPr>
        <w:t xml:space="preserve">The assessment is supported through the block week learning. Each block week will be instrumental in supporting learners in the creation of their Portfolio. </w:t>
      </w:r>
    </w:p>
    <w:p w14:paraId="0D94AA60" w14:textId="77777777" w:rsidR="003659E2" w:rsidRPr="00DE7678" w:rsidRDefault="003659E2" w:rsidP="003659E2">
      <w:pPr>
        <w:spacing w:after="0" w:line="320" w:lineRule="exact"/>
        <w:ind w:left="284"/>
        <w:contextualSpacing/>
        <w:rPr>
          <w:rFonts w:ascii="Tahoma" w:eastAsia="Calibri" w:hAnsi="Tahoma" w:cs="Tahoma"/>
          <w:color w:val="00B050"/>
        </w:rPr>
      </w:pPr>
    </w:p>
    <w:p w14:paraId="1B58D6B4" w14:textId="77777777" w:rsidR="003659E2" w:rsidRPr="0039453A" w:rsidRDefault="003659E2" w:rsidP="003659E2">
      <w:pPr>
        <w:rPr>
          <w:rFonts w:ascii="Tahoma" w:hAnsi="Tahoma" w:cs="Tahoma"/>
          <w:u w:val="single"/>
        </w:rPr>
      </w:pPr>
      <w:r w:rsidRPr="0039453A">
        <w:rPr>
          <w:rFonts w:ascii="Tahoma" w:hAnsi="Tahoma" w:cs="Tahoma"/>
          <w:u w:val="single"/>
        </w:rPr>
        <w:t>Learning Outcomes</w:t>
      </w:r>
    </w:p>
    <w:p w14:paraId="3A318937" w14:textId="77777777" w:rsidR="003659E2" w:rsidRDefault="003659E2" w:rsidP="003659E2">
      <w:pPr>
        <w:spacing w:after="0"/>
        <w:rPr>
          <w:rFonts w:ascii="Tahoma" w:hAnsi="Tahoma" w:cs="Tahoma"/>
        </w:rPr>
      </w:pPr>
      <w:r w:rsidRPr="0039453A">
        <w:rPr>
          <w:rFonts w:ascii="Tahoma" w:hAnsi="Tahoma" w:cs="Tahoma"/>
        </w:rPr>
        <w:t>The assessment is linked to the following learning outcomes:</w:t>
      </w:r>
    </w:p>
    <w:p w14:paraId="1969C3F2" w14:textId="77777777" w:rsidR="003659E2" w:rsidRPr="0039453A" w:rsidRDefault="003659E2" w:rsidP="003659E2">
      <w:pPr>
        <w:spacing w:after="0"/>
        <w:rPr>
          <w:rFonts w:ascii="Tahoma" w:hAnsi="Tahoma" w:cs="Tahoma"/>
        </w:rPr>
      </w:pPr>
    </w:p>
    <w:p w14:paraId="098EE0E7" w14:textId="77777777" w:rsidR="003659E2" w:rsidRPr="0039453A" w:rsidRDefault="003659E2" w:rsidP="003659E2">
      <w:pPr>
        <w:spacing w:after="0" w:line="360" w:lineRule="auto"/>
        <w:outlineLvl w:val="0"/>
        <w:rPr>
          <w:rFonts w:ascii="Tahoma" w:hAnsi="Tahoma" w:cs="Tahoma"/>
        </w:rPr>
      </w:pPr>
      <w:r w:rsidRPr="0039453A">
        <w:rPr>
          <w:rFonts w:ascii="Tahoma" w:hAnsi="Tahoma" w:cs="Tahoma"/>
        </w:rPr>
        <w:t>1. Define performance indicators / standards of performance appropriate to the learner's professional context and aligned to the knowledge skills and behaviours in their Apprenticeship Standard.</w:t>
      </w:r>
    </w:p>
    <w:p w14:paraId="4956A40E" w14:textId="77777777" w:rsidR="003659E2" w:rsidRPr="0039453A" w:rsidRDefault="003659E2" w:rsidP="003659E2">
      <w:pPr>
        <w:spacing w:after="0" w:line="360" w:lineRule="auto"/>
        <w:outlineLvl w:val="0"/>
        <w:rPr>
          <w:rFonts w:ascii="Tahoma" w:hAnsi="Tahoma" w:cs="Tahoma"/>
        </w:rPr>
      </w:pPr>
      <w:r w:rsidRPr="0039453A">
        <w:rPr>
          <w:rFonts w:ascii="Tahoma" w:hAnsi="Tahoma" w:cs="Tahoma"/>
        </w:rPr>
        <w:t>2. Identify and explain the skills and competencies required for developing and sustaining effective performance in the role.</w:t>
      </w:r>
    </w:p>
    <w:p w14:paraId="1BE09863" w14:textId="77777777" w:rsidR="003659E2" w:rsidRPr="0039453A" w:rsidRDefault="003659E2" w:rsidP="003659E2">
      <w:pPr>
        <w:spacing w:after="0" w:line="360" w:lineRule="auto"/>
        <w:outlineLvl w:val="0"/>
        <w:rPr>
          <w:rFonts w:ascii="Tahoma" w:hAnsi="Tahoma" w:cs="Tahoma"/>
          <w:color w:val="FF0000"/>
        </w:rPr>
      </w:pPr>
      <w:r w:rsidRPr="0039453A">
        <w:rPr>
          <w:rFonts w:ascii="Tahoma" w:hAnsi="Tahoma" w:cs="Tahoma"/>
        </w:rPr>
        <w:t>3. Reflect on and evaluate areas for personal and professional development and prioritise actions for success at their End Point Assessment and for career progression.</w:t>
      </w:r>
    </w:p>
    <w:p w14:paraId="1242C5A4" w14:textId="77777777" w:rsidR="003659E2" w:rsidRDefault="003659E2" w:rsidP="003659E2">
      <w:pPr>
        <w:rPr>
          <w:rFonts w:ascii="Tahoma" w:eastAsia="Calibri" w:hAnsi="Tahoma" w:cs="Tahoma"/>
          <w:b/>
          <w:u w:val="single"/>
        </w:rPr>
      </w:pPr>
      <w:r>
        <w:rPr>
          <w:rFonts w:ascii="Tahoma" w:eastAsia="Calibri" w:hAnsi="Tahoma" w:cs="Tahoma"/>
          <w:b/>
          <w:u w:val="single"/>
        </w:rPr>
        <w:br w:type="page"/>
      </w:r>
    </w:p>
    <w:p w14:paraId="26A4D67B" w14:textId="77777777" w:rsidR="003659E2" w:rsidRDefault="003659E2" w:rsidP="003659E2">
      <w:pPr>
        <w:rPr>
          <w:rFonts w:ascii="Tahoma" w:eastAsia="Calibri" w:hAnsi="Tahoma" w:cs="Tahoma"/>
          <w:b/>
          <w:u w:val="single"/>
        </w:rPr>
        <w:sectPr w:rsidR="003659E2" w:rsidSect="009065C4">
          <w:headerReference w:type="default" r:id="rId39"/>
          <w:pgSz w:w="11906" w:h="16838"/>
          <w:pgMar w:top="1440" w:right="1080" w:bottom="1440" w:left="1080" w:header="708" w:footer="708" w:gutter="0"/>
          <w:cols w:space="708"/>
          <w:docGrid w:linePitch="360"/>
        </w:sectPr>
      </w:pPr>
    </w:p>
    <w:p w14:paraId="1CC5057A" w14:textId="77777777" w:rsidR="003659E2" w:rsidRPr="00DE7678" w:rsidRDefault="003659E2" w:rsidP="003659E2">
      <w:pPr>
        <w:rPr>
          <w:rFonts w:ascii="Tahoma" w:eastAsia="Calibri" w:hAnsi="Tahoma" w:cs="Tahoma"/>
          <w:b/>
          <w:u w:val="single"/>
        </w:rPr>
      </w:pPr>
      <w:r w:rsidRPr="00DE7678">
        <w:rPr>
          <w:rFonts w:ascii="Tahoma" w:eastAsia="Calibri" w:hAnsi="Tahoma" w:cs="Tahoma"/>
          <w:b/>
          <w:u w:val="single"/>
        </w:rPr>
        <w:lastRenderedPageBreak/>
        <w:t>Assessment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389"/>
        <w:gridCol w:w="2389"/>
        <w:gridCol w:w="2389"/>
        <w:gridCol w:w="2389"/>
        <w:gridCol w:w="2392"/>
      </w:tblGrid>
      <w:tr w:rsidR="003659E2" w:rsidRPr="00DE7678" w14:paraId="6A5C7123" w14:textId="77777777" w:rsidTr="00F677D8">
        <w:tc>
          <w:tcPr>
            <w:tcW w:w="718" w:type="pct"/>
            <w:tcBorders>
              <w:top w:val="nil"/>
              <w:left w:val="nil"/>
            </w:tcBorders>
            <w:vAlign w:val="center"/>
          </w:tcPr>
          <w:p w14:paraId="4D6FD629" w14:textId="77777777" w:rsidR="003659E2" w:rsidRPr="00DE7678" w:rsidRDefault="003659E2" w:rsidP="00F677D8">
            <w:pPr>
              <w:spacing w:after="0" w:line="240" w:lineRule="auto"/>
              <w:jc w:val="center"/>
              <w:rPr>
                <w:rFonts w:ascii="Tahoma" w:eastAsia="SimSun" w:hAnsi="Tahoma" w:cs="Tahoma"/>
                <w:b/>
                <w:i/>
                <w:lang w:eastAsia="zh-CN"/>
              </w:rPr>
            </w:pPr>
          </w:p>
        </w:tc>
        <w:tc>
          <w:tcPr>
            <w:tcW w:w="856" w:type="pct"/>
            <w:vAlign w:val="center"/>
          </w:tcPr>
          <w:p w14:paraId="5677CF9D"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Referred</w:t>
            </w:r>
          </w:p>
          <w:p w14:paraId="4D64A961"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Insufficient</w:t>
            </w:r>
          </w:p>
          <w:p w14:paraId="29C2C4EF"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0-39%</w:t>
            </w:r>
          </w:p>
        </w:tc>
        <w:tc>
          <w:tcPr>
            <w:tcW w:w="856" w:type="pct"/>
            <w:vAlign w:val="center"/>
          </w:tcPr>
          <w:p w14:paraId="3009BE5F"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3</w:t>
            </w:r>
            <w:r w:rsidRPr="00DE7678">
              <w:rPr>
                <w:rFonts w:ascii="Tahoma" w:eastAsia="SimSun" w:hAnsi="Tahoma" w:cs="Tahoma"/>
                <w:b/>
                <w:bCs/>
                <w:vertAlign w:val="superscript"/>
                <w:lang w:eastAsia="en-GB"/>
              </w:rPr>
              <w:t>rd</w:t>
            </w:r>
            <w:r w:rsidRPr="00DE7678">
              <w:rPr>
                <w:rFonts w:ascii="Tahoma" w:eastAsia="SimSun" w:hAnsi="Tahoma" w:cs="Tahoma"/>
                <w:b/>
                <w:bCs/>
                <w:lang w:eastAsia="en-GB"/>
              </w:rPr>
              <w:t xml:space="preserve"> Class</w:t>
            </w:r>
          </w:p>
          <w:p w14:paraId="00D9092C"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Sufficient</w:t>
            </w:r>
          </w:p>
          <w:p w14:paraId="21419B7A"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40% - 49%</w:t>
            </w:r>
          </w:p>
        </w:tc>
        <w:tc>
          <w:tcPr>
            <w:tcW w:w="856" w:type="pct"/>
            <w:vAlign w:val="center"/>
          </w:tcPr>
          <w:p w14:paraId="6CF65D87"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Lower Second</w:t>
            </w:r>
          </w:p>
          <w:p w14:paraId="426EF0F4"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Good</w:t>
            </w:r>
          </w:p>
          <w:p w14:paraId="351E87E6"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50% - 59%</w:t>
            </w:r>
          </w:p>
        </w:tc>
        <w:tc>
          <w:tcPr>
            <w:tcW w:w="856" w:type="pct"/>
            <w:vAlign w:val="center"/>
          </w:tcPr>
          <w:p w14:paraId="6F50526D"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Upper Second</w:t>
            </w:r>
          </w:p>
          <w:p w14:paraId="7777118F"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Very good</w:t>
            </w:r>
          </w:p>
          <w:p w14:paraId="2DE9A5CB"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60% - 69%</w:t>
            </w:r>
          </w:p>
        </w:tc>
        <w:tc>
          <w:tcPr>
            <w:tcW w:w="857" w:type="pct"/>
            <w:vAlign w:val="center"/>
          </w:tcPr>
          <w:p w14:paraId="778A268C" w14:textId="77777777" w:rsidR="003659E2" w:rsidRPr="00DE7678" w:rsidRDefault="003659E2" w:rsidP="00F677D8">
            <w:pPr>
              <w:spacing w:after="0" w:line="240" w:lineRule="auto"/>
              <w:jc w:val="center"/>
              <w:rPr>
                <w:rFonts w:ascii="Tahoma" w:eastAsia="SimSun" w:hAnsi="Tahoma" w:cs="Tahoma"/>
                <w:b/>
                <w:lang w:eastAsia="zh-CN"/>
              </w:rPr>
            </w:pPr>
            <w:r w:rsidRPr="00DE7678">
              <w:rPr>
                <w:rFonts w:ascii="Tahoma" w:eastAsia="SimSun" w:hAnsi="Tahoma" w:cs="Tahoma"/>
                <w:b/>
                <w:lang w:eastAsia="zh-CN"/>
              </w:rPr>
              <w:t>1</w:t>
            </w:r>
            <w:r w:rsidRPr="00DE7678">
              <w:rPr>
                <w:rFonts w:ascii="Tahoma" w:eastAsia="SimSun" w:hAnsi="Tahoma" w:cs="Tahoma"/>
                <w:b/>
                <w:vertAlign w:val="superscript"/>
                <w:lang w:eastAsia="zh-CN"/>
              </w:rPr>
              <w:t>st</w:t>
            </w:r>
            <w:r w:rsidRPr="00DE7678">
              <w:rPr>
                <w:rFonts w:ascii="Tahoma" w:eastAsia="SimSun" w:hAnsi="Tahoma" w:cs="Tahoma"/>
                <w:b/>
                <w:lang w:eastAsia="zh-CN"/>
              </w:rPr>
              <w:t xml:space="preserve"> Class</w:t>
            </w:r>
          </w:p>
          <w:p w14:paraId="09F5C5D8"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lang w:eastAsia="zh-CN"/>
              </w:rPr>
              <w:br w:type="page"/>
              <w:t>E</w:t>
            </w:r>
            <w:r w:rsidRPr="00DE7678">
              <w:rPr>
                <w:rFonts w:ascii="Tahoma" w:eastAsia="SimSun" w:hAnsi="Tahoma" w:cs="Tahoma"/>
                <w:b/>
                <w:bCs/>
                <w:lang w:eastAsia="en-GB"/>
              </w:rPr>
              <w:t>xcellent</w:t>
            </w:r>
          </w:p>
          <w:p w14:paraId="34B3A20C" w14:textId="77777777" w:rsidR="003659E2" w:rsidRPr="00DE7678" w:rsidRDefault="003659E2" w:rsidP="00F677D8">
            <w:pPr>
              <w:spacing w:after="0" w:line="240" w:lineRule="auto"/>
              <w:jc w:val="center"/>
              <w:rPr>
                <w:rFonts w:ascii="Tahoma" w:eastAsia="SimSun" w:hAnsi="Tahoma" w:cs="Tahoma"/>
                <w:b/>
                <w:bCs/>
                <w:lang w:eastAsia="en-GB"/>
              </w:rPr>
            </w:pPr>
            <w:r w:rsidRPr="00DE7678">
              <w:rPr>
                <w:rFonts w:ascii="Tahoma" w:eastAsia="SimSun" w:hAnsi="Tahoma" w:cs="Tahoma"/>
                <w:b/>
                <w:bCs/>
                <w:lang w:eastAsia="en-GB"/>
              </w:rPr>
              <w:t>70% - 100%</w:t>
            </w:r>
          </w:p>
        </w:tc>
      </w:tr>
      <w:tr w:rsidR="003659E2" w:rsidRPr="00DE7678" w14:paraId="7447A90B" w14:textId="77777777" w:rsidTr="00F677D8">
        <w:trPr>
          <w:trHeight w:val="903"/>
        </w:trPr>
        <w:tc>
          <w:tcPr>
            <w:tcW w:w="718" w:type="pct"/>
            <w:tcBorders>
              <w:top w:val="single" w:sz="4" w:space="0" w:color="auto"/>
            </w:tcBorders>
            <w:vAlign w:val="center"/>
          </w:tcPr>
          <w:p w14:paraId="776D3031" w14:textId="77777777" w:rsidR="003659E2" w:rsidRPr="00DE7678" w:rsidRDefault="003659E2" w:rsidP="00F677D8">
            <w:pPr>
              <w:spacing w:after="0" w:line="240" w:lineRule="auto"/>
              <w:jc w:val="center"/>
              <w:rPr>
                <w:rFonts w:ascii="Tahoma" w:eastAsia="Calibri" w:hAnsi="Tahoma" w:cs="Tahoma"/>
                <w:b/>
              </w:rPr>
            </w:pPr>
            <w:r>
              <w:rPr>
                <w:rFonts w:ascii="Tahoma" w:eastAsia="Calibri" w:hAnsi="Tahoma" w:cs="Tahoma"/>
                <w:b/>
              </w:rPr>
              <w:t>Presentation (20%)</w:t>
            </w:r>
          </w:p>
        </w:tc>
        <w:tc>
          <w:tcPr>
            <w:tcW w:w="856" w:type="pct"/>
            <w:tcBorders>
              <w:top w:val="single" w:sz="4" w:space="0" w:color="auto"/>
            </w:tcBorders>
          </w:tcPr>
          <w:p w14:paraId="32DEB7E5" w14:textId="77777777" w:rsidR="003659E2" w:rsidRPr="0039453A" w:rsidRDefault="003659E2" w:rsidP="00F677D8">
            <w:pPr>
              <w:spacing w:after="0" w:line="240" w:lineRule="auto"/>
              <w:jc w:val="center"/>
              <w:rPr>
                <w:rFonts w:ascii="Tahoma" w:eastAsia="SimSun" w:hAnsi="Tahoma" w:cs="Tahoma"/>
                <w:lang w:eastAsia="zh-CN"/>
              </w:rPr>
            </w:pPr>
            <w:r w:rsidRPr="0039453A">
              <w:rPr>
                <w:rFonts w:ascii="Tahoma" w:hAnsi="Tahoma" w:cs="Tahoma"/>
                <w:i/>
                <w:sz w:val="16"/>
                <w:szCs w:val="16"/>
              </w:rPr>
              <w:t xml:space="preserve">Collection of materials not set out with a meaningful or definable structure. Writing style and language used fails to meet the expected written standards. No or little referencing to APA.  </w:t>
            </w:r>
          </w:p>
        </w:tc>
        <w:tc>
          <w:tcPr>
            <w:tcW w:w="856" w:type="pct"/>
            <w:tcBorders>
              <w:top w:val="single" w:sz="4" w:space="0" w:color="auto"/>
            </w:tcBorders>
          </w:tcPr>
          <w:p w14:paraId="25419BD8" w14:textId="77777777" w:rsidR="003659E2" w:rsidRPr="0039453A" w:rsidRDefault="003659E2" w:rsidP="00F677D8">
            <w:pPr>
              <w:spacing w:after="0" w:line="240" w:lineRule="auto"/>
              <w:jc w:val="center"/>
              <w:rPr>
                <w:rFonts w:ascii="Tahoma" w:eastAsia="Times New Roman" w:hAnsi="Tahoma" w:cs="Tahoma"/>
                <w:lang w:eastAsia="en-GB"/>
              </w:rPr>
            </w:pPr>
            <w:r w:rsidRPr="0039453A">
              <w:rPr>
                <w:rFonts w:ascii="Tahoma" w:hAnsi="Tahoma" w:cs="Tahoma"/>
                <w:i/>
                <w:sz w:val="16"/>
                <w:szCs w:val="16"/>
              </w:rPr>
              <w:t xml:space="preserve">Basic layout allowing the reader to link experience to professional competencies with an identifiable structure. Demonstrate ability to meet the expected written standards. Some referencing to APA method with errors. </w:t>
            </w:r>
          </w:p>
        </w:tc>
        <w:tc>
          <w:tcPr>
            <w:tcW w:w="856" w:type="pct"/>
            <w:tcBorders>
              <w:top w:val="single" w:sz="4" w:space="0" w:color="auto"/>
            </w:tcBorders>
          </w:tcPr>
          <w:p w14:paraId="6104642A" w14:textId="77777777" w:rsidR="003659E2" w:rsidRPr="0039453A" w:rsidRDefault="003659E2" w:rsidP="00F677D8">
            <w:pPr>
              <w:spacing w:after="0" w:line="240" w:lineRule="auto"/>
              <w:jc w:val="center"/>
              <w:rPr>
                <w:rFonts w:ascii="Tahoma" w:eastAsia="Times New Roman" w:hAnsi="Tahoma" w:cs="Tahoma"/>
                <w:lang w:eastAsia="en-GB"/>
              </w:rPr>
            </w:pPr>
            <w:r w:rsidRPr="0039453A">
              <w:rPr>
                <w:rFonts w:ascii="Tahoma" w:hAnsi="Tahoma" w:cs="Tahoma"/>
                <w:i/>
                <w:sz w:val="16"/>
                <w:szCs w:val="16"/>
              </w:rPr>
              <w:t xml:space="preserve">Generally sound structure in an accessible format. Meets written standard with references used to the APA method. Images used to support the presentation in a meaningful way. </w:t>
            </w:r>
          </w:p>
        </w:tc>
        <w:tc>
          <w:tcPr>
            <w:tcW w:w="856" w:type="pct"/>
            <w:tcBorders>
              <w:top w:val="single" w:sz="4" w:space="0" w:color="auto"/>
            </w:tcBorders>
          </w:tcPr>
          <w:p w14:paraId="00839007" w14:textId="77777777" w:rsidR="003659E2" w:rsidRPr="0039453A" w:rsidRDefault="003659E2" w:rsidP="00F677D8">
            <w:pPr>
              <w:spacing w:after="0" w:line="240" w:lineRule="auto"/>
              <w:jc w:val="center"/>
              <w:rPr>
                <w:rFonts w:ascii="Tahoma" w:eastAsia="SimSun" w:hAnsi="Tahoma" w:cs="Tahoma"/>
                <w:lang w:eastAsia="zh-CN"/>
              </w:rPr>
            </w:pPr>
            <w:r w:rsidRPr="0039453A">
              <w:rPr>
                <w:rFonts w:ascii="Tahoma" w:hAnsi="Tahoma" w:cs="Tahoma"/>
                <w:i/>
                <w:sz w:val="16"/>
                <w:szCs w:val="16"/>
              </w:rPr>
              <w:t xml:space="preserve">Layout and format </w:t>
            </w:r>
            <w:proofErr w:type="gramStart"/>
            <w:r w:rsidRPr="0039453A">
              <w:rPr>
                <w:rFonts w:ascii="Tahoma" w:hAnsi="Tahoma" w:cs="Tahoma"/>
                <w:i/>
                <w:sz w:val="16"/>
                <w:szCs w:val="16"/>
              </w:rPr>
              <w:t>allows</w:t>
            </w:r>
            <w:proofErr w:type="gramEnd"/>
            <w:r w:rsidRPr="0039453A">
              <w:rPr>
                <w:rFonts w:ascii="Tahoma" w:hAnsi="Tahoma" w:cs="Tahoma"/>
                <w:i/>
                <w:sz w:val="16"/>
                <w:szCs w:val="16"/>
              </w:rPr>
              <w:t xml:space="preserve"> easy navigation to the portfolio. Clear English used throughout with strong written standard. Referencing to the APA method used throughout. </w:t>
            </w:r>
          </w:p>
        </w:tc>
        <w:tc>
          <w:tcPr>
            <w:tcW w:w="857" w:type="pct"/>
            <w:tcBorders>
              <w:top w:val="single" w:sz="4" w:space="0" w:color="auto"/>
            </w:tcBorders>
            <w:vAlign w:val="center"/>
          </w:tcPr>
          <w:p w14:paraId="52391E2E" w14:textId="77777777" w:rsidR="003659E2" w:rsidRPr="0039453A" w:rsidRDefault="003659E2" w:rsidP="00F677D8">
            <w:pPr>
              <w:spacing w:after="0" w:line="240" w:lineRule="auto"/>
              <w:jc w:val="center"/>
              <w:rPr>
                <w:rFonts w:ascii="Tahoma" w:eastAsia="Times New Roman" w:hAnsi="Tahoma" w:cs="Tahoma"/>
                <w:lang w:eastAsia="en-GB"/>
              </w:rPr>
            </w:pPr>
            <w:r w:rsidRPr="0039453A">
              <w:rPr>
                <w:rFonts w:ascii="Tahoma" w:hAnsi="Tahoma" w:cs="Tahoma"/>
                <w:i/>
                <w:sz w:val="16"/>
                <w:szCs w:val="16"/>
              </w:rPr>
              <w:t xml:space="preserve">Attractive and professional standard consistent throughout. Concise statements. Sections and evidence clearly cross referenced to validate level of competence. APA referencing used accurately throughout. </w:t>
            </w:r>
          </w:p>
        </w:tc>
      </w:tr>
      <w:tr w:rsidR="003659E2" w:rsidRPr="00DE7678" w14:paraId="2DBF7D0C" w14:textId="77777777" w:rsidTr="00F677D8">
        <w:trPr>
          <w:trHeight w:val="844"/>
        </w:trPr>
        <w:tc>
          <w:tcPr>
            <w:tcW w:w="718" w:type="pct"/>
            <w:tcBorders>
              <w:top w:val="single" w:sz="4" w:space="0" w:color="auto"/>
            </w:tcBorders>
            <w:vAlign w:val="center"/>
          </w:tcPr>
          <w:p w14:paraId="7C2D0A98" w14:textId="77777777" w:rsidR="003659E2" w:rsidRPr="00DE7678" w:rsidRDefault="003659E2" w:rsidP="00F677D8">
            <w:pPr>
              <w:spacing w:after="0" w:line="240" w:lineRule="auto"/>
              <w:jc w:val="center"/>
              <w:rPr>
                <w:rFonts w:ascii="Tahoma" w:eastAsia="SimSun" w:hAnsi="Tahoma" w:cs="Tahoma"/>
                <w:b/>
                <w:lang w:eastAsia="zh-CN"/>
              </w:rPr>
            </w:pPr>
            <w:r>
              <w:rPr>
                <w:rFonts w:ascii="Tahoma" w:eastAsia="SimSun" w:hAnsi="Tahoma" w:cs="Tahoma"/>
                <w:b/>
                <w:lang w:eastAsia="zh-CN"/>
              </w:rPr>
              <w:t>Part 1 (30%)</w:t>
            </w:r>
          </w:p>
        </w:tc>
        <w:tc>
          <w:tcPr>
            <w:tcW w:w="856" w:type="pct"/>
            <w:tcBorders>
              <w:top w:val="single" w:sz="4" w:space="0" w:color="auto"/>
            </w:tcBorders>
            <w:vAlign w:val="center"/>
          </w:tcPr>
          <w:p w14:paraId="66FC764F" w14:textId="77777777" w:rsidR="003659E2" w:rsidRPr="00850AF2" w:rsidRDefault="003659E2" w:rsidP="00F677D8">
            <w:pPr>
              <w:spacing w:after="0" w:line="240" w:lineRule="auto"/>
              <w:jc w:val="center"/>
              <w:rPr>
                <w:rFonts w:ascii="Tahoma" w:eastAsia="Times New Roman" w:hAnsi="Tahoma" w:cs="Tahoma"/>
                <w:i/>
                <w:iCs/>
                <w:sz w:val="16"/>
                <w:szCs w:val="16"/>
                <w:lang w:eastAsia="en-GB"/>
              </w:rPr>
            </w:pPr>
            <w:r w:rsidRPr="00850AF2">
              <w:rPr>
                <w:rFonts w:ascii="Tahoma" w:eastAsia="SimSun" w:hAnsi="Tahoma" w:cs="Tahoma"/>
                <w:i/>
                <w:iCs/>
                <w:sz w:val="16"/>
                <w:szCs w:val="16"/>
                <w:lang w:eastAsia="zh-CN"/>
              </w:rPr>
              <w:t xml:space="preserve">Starting point exercise </w:t>
            </w:r>
            <w:r>
              <w:rPr>
                <w:rFonts w:ascii="Tahoma" w:eastAsia="SimSun" w:hAnsi="Tahoma" w:cs="Tahoma"/>
                <w:i/>
                <w:iCs/>
                <w:sz w:val="16"/>
                <w:szCs w:val="16"/>
                <w:lang w:eastAsia="zh-CN"/>
              </w:rPr>
              <w:t xml:space="preserve">not provided or </w:t>
            </w:r>
            <w:r w:rsidRPr="00850AF2">
              <w:rPr>
                <w:rFonts w:ascii="Tahoma" w:eastAsia="SimSun" w:hAnsi="Tahoma" w:cs="Tahoma"/>
                <w:i/>
                <w:iCs/>
                <w:sz w:val="16"/>
                <w:szCs w:val="16"/>
                <w:lang w:eastAsia="zh-CN"/>
              </w:rPr>
              <w:t>included with no further analysis</w:t>
            </w:r>
            <w:r>
              <w:rPr>
                <w:rFonts w:ascii="Tahoma" w:eastAsia="SimSun" w:hAnsi="Tahoma" w:cs="Tahoma"/>
                <w:i/>
                <w:iCs/>
                <w:sz w:val="16"/>
                <w:szCs w:val="16"/>
                <w:lang w:eastAsia="zh-CN"/>
              </w:rPr>
              <w:t>.</w:t>
            </w:r>
          </w:p>
        </w:tc>
        <w:tc>
          <w:tcPr>
            <w:tcW w:w="856" w:type="pct"/>
            <w:tcBorders>
              <w:top w:val="single" w:sz="4" w:space="0" w:color="auto"/>
            </w:tcBorders>
            <w:vAlign w:val="center"/>
          </w:tcPr>
          <w:p w14:paraId="7E538FBC" w14:textId="77777777" w:rsidR="003659E2" w:rsidRPr="00DE7678" w:rsidRDefault="003659E2" w:rsidP="00F677D8">
            <w:pPr>
              <w:spacing w:after="0" w:line="240" w:lineRule="auto"/>
              <w:jc w:val="center"/>
              <w:rPr>
                <w:rFonts w:ascii="Tahoma" w:eastAsia="SimSun" w:hAnsi="Tahoma" w:cs="Tahoma"/>
                <w:lang w:eastAsia="en-GB"/>
              </w:rPr>
            </w:pPr>
            <w:r w:rsidRPr="00850AF2">
              <w:rPr>
                <w:rFonts w:ascii="Tahoma" w:eastAsia="SimSun" w:hAnsi="Tahoma" w:cs="Tahoma"/>
                <w:i/>
                <w:iCs/>
                <w:sz w:val="16"/>
                <w:szCs w:val="16"/>
                <w:lang w:eastAsia="zh-CN"/>
              </w:rPr>
              <w:t>Starting point exercise</w:t>
            </w:r>
            <w:r>
              <w:rPr>
                <w:rFonts w:ascii="Tahoma" w:eastAsia="SimSun" w:hAnsi="Tahoma" w:cs="Tahoma"/>
                <w:i/>
                <w:iCs/>
                <w:sz w:val="16"/>
                <w:szCs w:val="16"/>
                <w:lang w:eastAsia="zh-CN"/>
              </w:rPr>
              <w:t xml:space="preserve"> provided with limited</w:t>
            </w:r>
            <w:r w:rsidRPr="00850AF2">
              <w:rPr>
                <w:rFonts w:ascii="Tahoma" w:eastAsia="SimSun" w:hAnsi="Tahoma" w:cs="Tahoma"/>
                <w:i/>
                <w:iCs/>
                <w:sz w:val="16"/>
                <w:szCs w:val="16"/>
                <w:lang w:eastAsia="zh-CN"/>
              </w:rPr>
              <w:t xml:space="preserve"> analysis</w:t>
            </w:r>
            <w:r>
              <w:rPr>
                <w:rFonts w:ascii="Tahoma" w:eastAsia="SimSun" w:hAnsi="Tahoma" w:cs="Tahoma"/>
                <w:i/>
                <w:iCs/>
                <w:sz w:val="16"/>
                <w:szCs w:val="16"/>
                <w:lang w:eastAsia="zh-CN"/>
              </w:rPr>
              <w:t xml:space="preserve"> of progress through the year.</w:t>
            </w:r>
          </w:p>
        </w:tc>
        <w:tc>
          <w:tcPr>
            <w:tcW w:w="856" w:type="pct"/>
            <w:tcBorders>
              <w:top w:val="single" w:sz="4" w:space="0" w:color="auto"/>
            </w:tcBorders>
            <w:vAlign w:val="center"/>
          </w:tcPr>
          <w:p w14:paraId="66BE13BC" w14:textId="77777777" w:rsidR="003659E2" w:rsidRPr="00DE7678" w:rsidRDefault="003659E2" w:rsidP="00F677D8">
            <w:pPr>
              <w:spacing w:after="0" w:line="240" w:lineRule="auto"/>
              <w:jc w:val="center"/>
              <w:rPr>
                <w:rFonts w:ascii="Tahoma" w:eastAsia="SimSun" w:hAnsi="Tahoma" w:cs="Tahoma"/>
                <w:lang w:eastAsia="zh-CN"/>
              </w:rPr>
            </w:pPr>
            <w:r w:rsidRPr="00850AF2">
              <w:rPr>
                <w:rFonts w:ascii="Tahoma" w:eastAsia="SimSun" w:hAnsi="Tahoma" w:cs="Tahoma"/>
                <w:i/>
                <w:iCs/>
                <w:sz w:val="16"/>
                <w:szCs w:val="16"/>
                <w:lang w:eastAsia="zh-CN"/>
              </w:rPr>
              <w:t>Starting point exercise</w:t>
            </w:r>
            <w:r>
              <w:rPr>
                <w:rFonts w:ascii="Tahoma" w:eastAsia="SimSun" w:hAnsi="Tahoma" w:cs="Tahoma"/>
                <w:i/>
                <w:iCs/>
                <w:sz w:val="16"/>
                <w:szCs w:val="16"/>
                <w:lang w:eastAsia="zh-CN"/>
              </w:rPr>
              <w:t xml:space="preserve"> provided with some analysis of progress and an action plan for future progress outlined.</w:t>
            </w:r>
            <w:r w:rsidRPr="00850AF2">
              <w:rPr>
                <w:rFonts w:ascii="Tahoma" w:eastAsia="SimSun" w:hAnsi="Tahoma" w:cs="Tahoma"/>
                <w:i/>
                <w:iCs/>
                <w:sz w:val="16"/>
                <w:szCs w:val="16"/>
                <w:lang w:eastAsia="zh-CN"/>
              </w:rPr>
              <w:t xml:space="preserve"> </w:t>
            </w:r>
            <w:proofErr w:type="spellStart"/>
            <w:r>
              <w:rPr>
                <w:rFonts w:ascii="Tahoma" w:eastAsia="SimSun" w:hAnsi="Tahoma" w:cs="Tahoma"/>
                <w:i/>
                <w:iCs/>
                <w:sz w:val="16"/>
                <w:szCs w:val="16"/>
                <w:lang w:eastAsia="zh-CN"/>
              </w:rPr>
              <w:t>Self reflection</w:t>
            </w:r>
            <w:proofErr w:type="spellEnd"/>
            <w:r>
              <w:rPr>
                <w:rFonts w:ascii="Tahoma" w:eastAsia="SimSun" w:hAnsi="Tahoma" w:cs="Tahoma"/>
                <w:i/>
                <w:iCs/>
                <w:sz w:val="16"/>
                <w:szCs w:val="16"/>
                <w:lang w:eastAsia="zh-CN"/>
              </w:rPr>
              <w:t xml:space="preserve"> present to </w:t>
            </w:r>
            <w:proofErr w:type="gramStart"/>
            <w:r>
              <w:rPr>
                <w:rFonts w:ascii="Tahoma" w:eastAsia="SimSun" w:hAnsi="Tahoma" w:cs="Tahoma"/>
                <w:i/>
                <w:iCs/>
                <w:sz w:val="16"/>
                <w:szCs w:val="16"/>
                <w:lang w:eastAsia="zh-CN"/>
              </w:rPr>
              <w:t>a some</w:t>
            </w:r>
            <w:proofErr w:type="gramEnd"/>
            <w:r>
              <w:rPr>
                <w:rFonts w:ascii="Tahoma" w:eastAsia="SimSun" w:hAnsi="Tahoma" w:cs="Tahoma"/>
                <w:i/>
                <w:iCs/>
                <w:sz w:val="16"/>
                <w:szCs w:val="16"/>
                <w:lang w:eastAsia="zh-CN"/>
              </w:rPr>
              <w:t xml:space="preserve"> extent. </w:t>
            </w:r>
          </w:p>
        </w:tc>
        <w:tc>
          <w:tcPr>
            <w:tcW w:w="856" w:type="pct"/>
            <w:tcBorders>
              <w:top w:val="single" w:sz="4" w:space="0" w:color="auto"/>
            </w:tcBorders>
            <w:vAlign w:val="center"/>
          </w:tcPr>
          <w:p w14:paraId="2507F7A1" w14:textId="77777777" w:rsidR="003659E2" w:rsidRPr="00DE7678" w:rsidRDefault="003659E2" w:rsidP="00F677D8">
            <w:pPr>
              <w:spacing w:after="0" w:line="240" w:lineRule="auto"/>
              <w:jc w:val="center"/>
              <w:rPr>
                <w:rFonts w:ascii="Tahoma" w:eastAsia="SimSun" w:hAnsi="Tahoma" w:cs="Tahoma"/>
                <w:lang w:eastAsia="zh-CN"/>
              </w:rPr>
            </w:pPr>
            <w:r w:rsidRPr="00850AF2">
              <w:rPr>
                <w:rFonts w:ascii="Tahoma" w:eastAsia="SimSun" w:hAnsi="Tahoma" w:cs="Tahoma"/>
                <w:i/>
                <w:iCs/>
                <w:sz w:val="16"/>
                <w:szCs w:val="16"/>
                <w:lang w:eastAsia="zh-CN"/>
              </w:rPr>
              <w:t>Starting point exercise</w:t>
            </w:r>
            <w:r>
              <w:rPr>
                <w:rFonts w:ascii="Tahoma" w:eastAsia="SimSun" w:hAnsi="Tahoma" w:cs="Tahoma"/>
                <w:i/>
                <w:iCs/>
                <w:sz w:val="16"/>
                <w:szCs w:val="16"/>
                <w:lang w:eastAsia="zh-CN"/>
              </w:rPr>
              <w:t xml:space="preserve"> provided with analysis of progress and an action plan for future progress outlined and analysed in detail.</w:t>
            </w:r>
            <w:r w:rsidRPr="00850AF2">
              <w:rPr>
                <w:rFonts w:ascii="Tahoma" w:eastAsia="SimSun" w:hAnsi="Tahoma" w:cs="Tahoma"/>
                <w:i/>
                <w:iCs/>
                <w:sz w:val="16"/>
                <w:szCs w:val="16"/>
                <w:lang w:eastAsia="zh-CN"/>
              </w:rPr>
              <w:t xml:space="preserve"> </w:t>
            </w:r>
            <w:proofErr w:type="spellStart"/>
            <w:r>
              <w:rPr>
                <w:rFonts w:ascii="Tahoma" w:eastAsia="SimSun" w:hAnsi="Tahoma" w:cs="Tahoma"/>
                <w:i/>
                <w:iCs/>
                <w:sz w:val="16"/>
                <w:szCs w:val="16"/>
                <w:lang w:eastAsia="zh-CN"/>
              </w:rPr>
              <w:t>Self reflection</w:t>
            </w:r>
            <w:proofErr w:type="spellEnd"/>
            <w:r>
              <w:rPr>
                <w:rFonts w:ascii="Tahoma" w:eastAsia="SimSun" w:hAnsi="Tahoma" w:cs="Tahoma"/>
                <w:i/>
                <w:iCs/>
                <w:sz w:val="16"/>
                <w:szCs w:val="16"/>
                <w:lang w:eastAsia="zh-CN"/>
              </w:rPr>
              <w:t xml:space="preserve"> present to a good standard. </w:t>
            </w:r>
          </w:p>
        </w:tc>
        <w:tc>
          <w:tcPr>
            <w:tcW w:w="857" w:type="pct"/>
            <w:tcBorders>
              <w:top w:val="single" w:sz="4" w:space="0" w:color="auto"/>
            </w:tcBorders>
            <w:vAlign w:val="center"/>
          </w:tcPr>
          <w:p w14:paraId="3DB39748" w14:textId="77777777" w:rsidR="003659E2" w:rsidRPr="00DE7678" w:rsidRDefault="003659E2" w:rsidP="00F677D8">
            <w:pPr>
              <w:spacing w:after="0" w:line="240" w:lineRule="auto"/>
              <w:jc w:val="center"/>
              <w:rPr>
                <w:rFonts w:ascii="Tahoma" w:eastAsia="Times New Roman" w:hAnsi="Tahoma" w:cs="Tahoma"/>
                <w:lang w:eastAsia="en-GB"/>
              </w:rPr>
            </w:pPr>
            <w:r w:rsidRPr="00850AF2">
              <w:rPr>
                <w:rFonts w:ascii="Tahoma" w:eastAsia="SimSun" w:hAnsi="Tahoma" w:cs="Tahoma"/>
                <w:i/>
                <w:iCs/>
                <w:sz w:val="16"/>
                <w:szCs w:val="16"/>
                <w:lang w:eastAsia="zh-CN"/>
              </w:rPr>
              <w:t>Starting point exercise</w:t>
            </w:r>
            <w:r>
              <w:rPr>
                <w:rFonts w:ascii="Tahoma" w:eastAsia="SimSun" w:hAnsi="Tahoma" w:cs="Tahoma"/>
                <w:i/>
                <w:iCs/>
                <w:sz w:val="16"/>
                <w:szCs w:val="16"/>
                <w:lang w:eastAsia="zh-CN"/>
              </w:rPr>
              <w:t xml:space="preserve"> provided with detailed analysis of progress and an action plan for future progress outlined and analysed in detail. Excellent </w:t>
            </w:r>
            <w:proofErr w:type="spellStart"/>
            <w:r>
              <w:rPr>
                <w:rFonts w:ascii="Tahoma" w:eastAsia="SimSun" w:hAnsi="Tahoma" w:cs="Tahoma"/>
                <w:i/>
                <w:iCs/>
                <w:sz w:val="16"/>
                <w:szCs w:val="16"/>
                <w:lang w:eastAsia="zh-CN"/>
              </w:rPr>
              <w:t>self reflection</w:t>
            </w:r>
            <w:proofErr w:type="spellEnd"/>
            <w:r>
              <w:rPr>
                <w:rFonts w:ascii="Tahoma" w:eastAsia="SimSun" w:hAnsi="Tahoma" w:cs="Tahoma"/>
                <w:i/>
                <w:iCs/>
                <w:sz w:val="16"/>
                <w:szCs w:val="16"/>
                <w:lang w:eastAsia="zh-CN"/>
              </w:rPr>
              <w:t xml:space="preserve"> skills shown. </w:t>
            </w:r>
          </w:p>
        </w:tc>
      </w:tr>
      <w:tr w:rsidR="003659E2" w:rsidRPr="00DE7678" w14:paraId="69BEB952" w14:textId="77777777" w:rsidTr="00F677D8">
        <w:trPr>
          <w:trHeight w:val="983"/>
        </w:trPr>
        <w:tc>
          <w:tcPr>
            <w:tcW w:w="718" w:type="pct"/>
            <w:tcBorders>
              <w:top w:val="single" w:sz="4" w:space="0" w:color="auto"/>
            </w:tcBorders>
            <w:vAlign w:val="center"/>
          </w:tcPr>
          <w:p w14:paraId="262D11AC" w14:textId="77777777" w:rsidR="003659E2" w:rsidRPr="00DE7678" w:rsidRDefault="003659E2" w:rsidP="00F677D8">
            <w:pPr>
              <w:spacing w:after="0" w:line="240" w:lineRule="auto"/>
              <w:jc w:val="center"/>
              <w:rPr>
                <w:rFonts w:ascii="Tahoma" w:eastAsia="SimSun" w:hAnsi="Tahoma" w:cs="Tahoma"/>
                <w:b/>
                <w:lang w:eastAsia="zh-CN"/>
              </w:rPr>
            </w:pPr>
            <w:r>
              <w:rPr>
                <w:rFonts w:ascii="Tahoma" w:eastAsia="SimSun" w:hAnsi="Tahoma" w:cs="Tahoma"/>
                <w:b/>
                <w:lang w:eastAsia="zh-CN"/>
              </w:rPr>
              <w:t>Part 2 (20%)</w:t>
            </w:r>
          </w:p>
        </w:tc>
        <w:tc>
          <w:tcPr>
            <w:tcW w:w="856" w:type="pct"/>
            <w:tcBorders>
              <w:top w:val="single" w:sz="4" w:space="0" w:color="auto"/>
            </w:tcBorders>
          </w:tcPr>
          <w:p w14:paraId="2A0BC4EF" w14:textId="77777777" w:rsidR="003659E2" w:rsidRPr="00007D15" w:rsidRDefault="003659E2" w:rsidP="00F677D8">
            <w:pPr>
              <w:spacing w:after="0" w:line="240" w:lineRule="auto"/>
              <w:jc w:val="center"/>
              <w:rPr>
                <w:rFonts w:ascii="Tahoma" w:eastAsia="Times New Roman" w:hAnsi="Tahoma" w:cs="Tahoma"/>
                <w:lang w:eastAsia="en-GB"/>
              </w:rPr>
            </w:pPr>
            <w:r>
              <w:rPr>
                <w:rFonts w:ascii="Tahoma" w:hAnsi="Tahoma" w:cs="Tahoma"/>
                <w:i/>
                <w:sz w:val="16"/>
                <w:szCs w:val="16"/>
              </w:rPr>
              <w:t xml:space="preserve">STARE statement not included, too brief or irrelevant. No real analysis of the use of STARE statements.  </w:t>
            </w:r>
          </w:p>
        </w:tc>
        <w:tc>
          <w:tcPr>
            <w:tcW w:w="856" w:type="pct"/>
            <w:tcBorders>
              <w:top w:val="single" w:sz="4" w:space="0" w:color="auto"/>
            </w:tcBorders>
          </w:tcPr>
          <w:p w14:paraId="208EC950" w14:textId="77777777" w:rsidR="003659E2" w:rsidRPr="00007D15" w:rsidRDefault="003659E2" w:rsidP="00F677D8">
            <w:pPr>
              <w:spacing w:after="0" w:line="240" w:lineRule="auto"/>
              <w:jc w:val="center"/>
              <w:rPr>
                <w:rFonts w:ascii="Tahoma" w:eastAsia="Times New Roman" w:hAnsi="Tahoma" w:cs="Tahoma"/>
                <w:lang w:eastAsia="en-GB"/>
              </w:rPr>
            </w:pPr>
            <w:r>
              <w:rPr>
                <w:rFonts w:ascii="Tahoma" w:hAnsi="Tahoma" w:cs="Tahoma"/>
                <w:i/>
                <w:sz w:val="16"/>
                <w:szCs w:val="16"/>
              </w:rPr>
              <w:t xml:space="preserve">STARE statement included though too brief or irrelevant. Some attempt at discussion of the KSB’s the statement meets  </w:t>
            </w:r>
          </w:p>
        </w:tc>
        <w:tc>
          <w:tcPr>
            <w:tcW w:w="856" w:type="pct"/>
            <w:tcBorders>
              <w:top w:val="single" w:sz="4" w:space="0" w:color="auto"/>
            </w:tcBorders>
          </w:tcPr>
          <w:p w14:paraId="20CDB64A" w14:textId="77777777" w:rsidR="003659E2" w:rsidRPr="00007D15" w:rsidRDefault="003659E2" w:rsidP="00F677D8">
            <w:pPr>
              <w:spacing w:after="0" w:line="240" w:lineRule="auto"/>
              <w:jc w:val="center"/>
              <w:rPr>
                <w:rFonts w:ascii="Tahoma" w:eastAsia="Times New Roman" w:hAnsi="Tahoma" w:cs="Tahoma"/>
                <w:lang w:eastAsia="en-GB"/>
              </w:rPr>
            </w:pPr>
            <w:r>
              <w:rPr>
                <w:rFonts w:ascii="Tahoma" w:hAnsi="Tahoma" w:cs="Tahoma"/>
                <w:i/>
                <w:sz w:val="16"/>
                <w:szCs w:val="16"/>
              </w:rPr>
              <w:t xml:space="preserve">One or more STARE statement included and fit for purpose.  Some evaluation of the KSB’s met though these statements provided. Analysis of KSB areas not yet proved through STARE statements not included or not in depth. </w:t>
            </w:r>
          </w:p>
        </w:tc>
        <w:tc>
          <w:tcPr>
            <w:tcW w:w="856" w:type="pct"/>
            <w:tcBorders>
              <w:top w:val="single" w:sz="4" w:space="0" w:color="auto"/>
            </w:tcBorders>
          </w:tcPr>
          <w:p w14:paraId="0ED6FF84" w14:textId="77777777" w:rsidR="003659E2" w:rsidRPr="00007D15" w:rsidRDefault="003659E2" w:rsidP="00F677D8">
            <w:pPr>
              <w:spacing w:after="0" w:line="240" w:lineRule="auto"/>
              <w:jc w:val="center"/>
              <w:rPr>
                <w:rFonts w:ascii="Tahoma" w:eastAsia="Times New Roman" w:hAnsi="Tahoma" w:cs="Tahoma"/>
                <w:lang w:eastAsia="en-GB"/>
              </w:rPr>
            </w:pPr>
            <w:r>
              <w:rPr>
                <w:rFonts w:ascii="Tahoma" w:hAnsi="Tahoma" w:cs="Tahoma"/>
                <w:i/>
                <w:sz w:val="16"/>
                <w:szCs w:val="16"/>
              </w:rPr>
              <w:t xml:space="preserve">One or more STARE statement included and written to a good standard. Clear evaluation of the KSB’s met though these statements provided. Analysis of KSB areas not yet proved through STARE statements considered to a high standard. </w:t>
            </w:r>
          </w:p>
        </w:tc>
        <w:tc>
          <w:tcPr>
            <w:tcW w:w="857" w:type="pct"/>
            <w:tcBorders>
              <w:top w:val="single" w:sz="4" w:space="0" w:color="auto"/>
            </w:tcBorders>
          </w:tcPr>
          <w:p w14:paraId="69151B21" w14:textId="77777777" w:rsidR="003659E2" w:rsidRPr="00850AF2" w:rsidRDefault="003659E2" w:rsidP="00F677D8">
            <w:pPr>
              <w:spacing w:after="0" w:line="240" w:lineRule="auto"/>
              <w:jc w:val="center"/>
              <w:rPr>
                <w:rFonts w:ascii="Tahoma" w:eastAsia="Times New Roman" w:hAnsi="Tahoma" w:cs="Tahoma"/>
                <w:b/>
                <w:bCs/>
                <w:lang w:eastAsia="en-GB"/>
              </w:rPr>
            </w:pPr>
            <w:r>
              <w:rPr>
                <w:rFonts w:ascii="Tahoma" w:hAnsi="Tahoma" w:cs="Tahoma"/>
                <w:i/>
                <w:sz w:val="16"/>
                <w:szCs w:val="16"/>
              </w:rPr>
              <w:t xml:space="preserve">One or more STARE statement included and written to a high standard. Clear and </w:t>
            </w:r>
            <w:proofErr w:type="gramStart"/>
            <w:r>
              <w:rPr>
                <w:rFonts w:ascii="Tahoma" w:hAnsi="Tahoma" w:cs="Tahoma"/>
                <w:i/>
                <w:sz w:val="16"/>
                <w:szCs w:val="16"/>
              </w:rPr>
              <w:t>in depth</w:t>
            </w:r>
            <w:proofErr w:type="gramEnd"/>
            <w:r>
              <w:rPr>
                <w:rFonts w:ascii="Tahoma" w:hAnsi="Tahoma" w:cs="Tahoma"/>
                <w:i/>
                <w:sz w:val="16"/>
                <w:szCs w:val="16"/>
              </w:rPr>
              <w:t xml:space="preserve"> evaluation of the KSB’s met though these statements provided. Analysis of KSB areas not yet proved through STARE statement considered with summary of ability to meet at present. </w:t>
            </w:r>
          </w:p>
        </w:tc>
      </w:tr>
      <w:tr w:rsidR="003659E2" w:rsidRPr="00DE7678" w14:paraId="0C463881" w14:textId="77777777" w:rsidTr="00F677D8">
        <w:trPr>
          <w:trHeight w:val="842"/>
        </w:trPr>
        <w:tc>
          <w:tcPr>
            <w:tcW w:w="718" w:type="pct"/>
            <w:vAlign w:val="center"/>
          </w:tcPr>
          <w:p w14:paraId="54D8740D" w14:textId="77777777" w:rsidR="003659E2" w:rsidRPr="00DE7678" w:rsidRDefault="003659E2" w:rsidP="00F677D8">
            <w:pPr>
              <w:spacing w:after="0" w:line="240" w:lineRule="auto"/>
              <w:jc w:val="center"/>
              <w:rPr>
                <w:rFonts w:ascii="Tahoma" w:eastAsia="SimSun" w:hAnsi="Tahoma" w:cs="Tahoma"/>
                <w:b/>
                <w:lang w:eastAsia="zh-CN"/>
              </w:rPr>
            </w:pPr>
            <w:r>
              <w:rPr>
                <w:rFonts w:ascii="Tahoma" w:eastAsia="SimSun" w:hAnsi="Tahoma" w:cs="Tahoma"/>
                <w:b/>
                <w:lang w:eastAsia="zh-CN"/>
              </w:rPr>
              <w:t>Part 3 (30%)</w:t>
            </w:r>
          </w:p>
        </w:tc>
        <w:tc>
          <w:tcPr>
            <w:tcW w:w="856" w:type="pct"/>
          </w:tcPr>
          <w:p w14:paraId="0EE8FAD5" w14:textId="77777777" w:rsidR="003659E2" w:rsidRPr="00DE7678" w:rsidRDefault="003659E2" w:rsidP="00F677D8">
            <w:pPr>
              <w:spacing w:after="0" w:line="240" w:lineRule="auto"/>
              <w:jc w:val="center"/>
              <w:rPr>
                <w:rFonts w:ascii="Tahoma" w:eastAsia="Times New Roman" w:hAnsi="Tahoma" w:cs="Tahoma"/>
                <w:lang w:eastAsia="en-GB"/>
              </w:rPr>
            </w:pPr>
            <w:r w:rsidRPr="00007D15">
              <w:rPr>
                <w:rFonts w:ascii="Tahoma" w:hAnsi="Tahoma" w:cs="Tahoma"/>
                <w:i/>
                <w:sz w:val="16"/>
                <w:szCs w:val="16"/>
              </w:rPr>
              <w:t>No reflection upon the learner's progress toward achievement of t</w:t>
            </w:r>
            <w:r>
              <w:rPr>
                <w:rFonts w:ascii="Tahoma" w:hAnsi="Tahoma" w:cs="Tahoma"/>
                <w:i/>
                <w:sz w:val="16"/>
                <w:szCs w:val="16"/>
              </w:rPr>
              <w:t xml:space="preserve">he Health and Safety K &amp; S </w:t>
            </w:r>
            <w:r w:rsidRPr="00007D15">
              <w:rPr>
                <w:rFonts w:ascii="Tahoma" w:hAnsi="Tahoma" w:cs="Tahoma"/>
                <w:i/>
                <w:sz w:val="16"/>
                <w:szCs w:val="16"/>
              </w:rPr>
              <w:t>provided. Limited or no consideration of how th</w:t>
            </w:r>
            <w:r>
              <w:rPr>
                <w:rFonts w:ascii="Tahoma" w:hAnsi="Tahoma" w:cs="Tahoma"/>
                <w:i/>
                <w:sz w:val="16"/>
                <w:szCs w:val="16"/>
              </w:rPr>
              <w:t>is</w:t>
            </w:r>
            <w:r w:rsidRPr="00007D15">
              <w:rPr>
                <w:rFonts w:ascii="Tahoma" w:hAnsi="Tahoma" w:cs="Tahoma"/>
                <w:i/>
                <w:sz w:val="16"/>
                <w:szCs w:val="16"/>
              </w:rPr>
              <w:t xml:space="preserve"> can be achieved moving forward. </w:t>
            </w:r>
            <w:r>
              <w:rPr>
                <w:rFonts w:ascii="Tahoma" w:hAnsi="Tahoma" w:cs="Tahoma"/>
                <w:i/>
                <w:sz w:val="16"/>
                <w:szCs w:val="16"/>
              </w:rPr>
              <w:t xml:space="preserve">No or irrelevant evidence provided to show development in this area. </w:t>
            </w:r>
          </w:p>
        </w:tc>
        <w:tc>
          <w:tcPr>
            <w:tcW w:w="856" w:type="pct"/>
          </w:tcPr>
          <w:p w14:paraId="1AEB6445" w14:textId="77777777" w:rsidR="003659E2" w:rsidRPr="00DE7678" w:rsidRDefault="003659E2" w:rsidP="00F677D8">
            <w:pPr>
              <w:spacing w:after="0" w:line="240" w:lineRule="auto"/>
              <w:jc w:val="center"/>
              <w:rPr>
                <w:rFonts w:ascii="Tahoma" w:eastAsia="Times New Roman" w:hAnsi="Tahoma" w:cs="Tahoma"/>
                <w:lang w:eastAsia="en-GB"/>
              </w:rPr>
            </w:pPr>
            <w:r w:rsidRPr="00007D15">
              <w:rPr>
                <w:rFonts w:ascii="Tahoma" w:hAnsi="Tahoma" w:cs="Tahoma"/>
                <w:i/>
                <w:sz w:val="16"/>
                <w:szCs w:val="16"/>
              </w:rPr>
              <w:t xml:space="preserve">Some reflection upon the learner's progress towards </w:t>
            </w:r>
            <w:r>
              <w:rPr>
                <w:rFonts w:ascii="Tahoma" w:hAnsi="Tahoma" w:cs="Tahoma"/>
                <w:i/>
                <w:sz w:val="16"/>
                <w:szCs w:val="16"/>
              </w:rPr>
              <w:t xml:space="preserve">the Health and Safety K &amp; S </w:t>
            </w:r>
            <w:r w:rsidRPr="00007D15">
              <w:rPr>
                <w:rFonts w:ascii="Tahoma" w:hAnsi="Tahoma" w:cs="Tahoma"/>
                <w:i/>
                <w:sz w:val="16"/>
                <w:szCs w:val="16"/>
              </w:rPr>
              <w:t xml:space="preserve">provided. Some recognition of further actions to support progress offered. </w:t>
            </w:r>
            <w:r>
              <w:rPr>
                <w:rFonts w:ascii="Tahoma" w:hAnsi="Tahoma" w:cs="Tahoma"/>
                <w:i/>
                <w:sz w:val="16"/>
                <w:szCs w:val="16"/>
              </w:rPr>
              <w:t xml:space="preserve">Some evidence provided to support development in this area. </w:t>
            </w:r>
          </w:p>
        </w:tc>
        <w:tc>
          <w:tcPr>
            <w:tcW w:w="856" w:type="pct"/>
          </w:tcPr>
          <w:p w14:paraId="537268F5" w14:textId="77777777" w:rsidR="003659E2" w:rsidRPr="00DE7678" w:rsidRDefault="003659E2" w:rsidP="00F677D8">
            <w:pPr>
              <w:spacing w:after="0" w:line="240" w:lineRule="auto"/>
              <w:jc w:val="center"/>
              <w:rPr>
                <w:rFonts w:ascii="Tahoma" w:eastAsia="Times New Roman" w:hAnsi="Tahoma" w:cs="Tahoma"/>
                <w:lang w:eastAsia="en-GB"/>
              </w:rPr>
            </w:pPr>
            <w:r w:rsidRPr="00007D15">
              <w:rPr>
                <w:rFonts w:ascii="Tahoma" w:hAnsi="Tahoma" w:cs="Tahoma"/>
                <w:i/>
                <w:sz w:val="16"/>
                <w:szCs w:val="16"/>
              </w:rPr>
              <w:t xml:space="preserve">Reasonable evidence used to clarify reflections and demonstrate progress towards achievement of </w:t>
            </w:r>
            <w:r>
              <w:rPr>
                <w:rFonts w:ascii="Tahoma" w:hAnsi="Tahoma" w:cs="Tahoma"/>
                <w:i/>
                <w:sz w:val="16"/>
                <w:szCs w:val="16"/>
              </w:rPr>
              <w:t xml:space="preserve">the Health and Safety K &amp; S is provided by the learner. Evidence provided to show development against these areas. </w:t>
            </w:r>
          </w:p>
        </w:tc>
        <w:tc>
          <w:tcPr>
            <w:tcW w:w="856" w:type="pct"/>
          </w:tcPr>
          <w:p w14:paraId="67315A31" w14:textId="77777777" w:rsidR="003659E2" w:rsidRPr="00DE7678" w:rsidRDefault="003659E2" w:rsidP="00F677D8">
            <w:pPr>
              <w:spacing w:after="0" w:line="240" w:lineRule="auto"/>
              <w:jc w:val="center"/>
              <w:rPr>
                <w:rFonts w:ascii="Tahoma" w:eastAsia="SimSun" w:hAnsi="Tahoma" w:cs="Tahoma"/>
                <w:lang w:eastAsia="zh-CN"/>
              </w:rPr>
            </w:pPr>
            <w:r w:rsidRPr="00007D15">
              <w:rPr>
                <w:rFonts w:ascii="Tahoma" w:hAnsi="Tahoma" w:cs="Tahoma"/>
                <w:i/>
                <w:sz w:val="16"/>
                <w:szCs w:val="16"/>
              </w:rPr>
              <w:t xml:space="preserve">Good range of evidence used, discussed in a meaningful way, to show progress towards </w:t>
            </w:r>
            <w:r>
              <w:rPr>
                <w:rFonts w:ascii="Tahoma" w:hAnsi="Tahoma" w:cs="Tahoma"/>
                <w:i/>
                <w:sz w:val="16"/>
                <w:szCs w:val="16"/>
              </w:rPr>
              <w:t xml:space="preserve">the Health and Safety K &amp; S. Learning </w:t>
            </w:r>
            <w:r w:rsidRPr="00007D15">
              <w:rPr>
                <w:rFonts w:ascii="Tahoma" w:hAnsi="Tahoma" w:cs="Tahoma"/>
                <w:i/>
                <w:sz w:val="16"/>
                <w:szCs w:val="16"/>
              </w:rPr>
              <w:t xml:space="preserve">Theories used to show application and progression of learning. </w:t>
            </w:r>
            <w:r>
              <w:rPr>
                <w:rFonts w:ascii="Tahoma" w:hAnsi="Tahoma" w:cs="Tahoma"/>
                <w:i/>
                <w:sz w:val="16"/>
                <w:szCs w:val="16"/>
              </w:rPr>
              <w:t>Further actions considered.</w:t>
            </w:r>
          </w:p>
        </w:tc>
        <w:tc>
          <w:tcPr>
            <w:tcW w:w="857" w:type="pct"/>
          </w:tcPr>
          <w:p w14:paraId="6B5DE5CF" w14:textId="77777777" w:rsidR="003659E2" w:rsidRPr="00DE7678" w:rsidRDefault="003659E2" w:rsidP="00F677D8">
            <w:pPr>
              <w:spacing w:after="0" w:line="240" w:lineRule="auto"/>
              <w:jc w:val="center"/>
              <w:rPr>
                <w:rFonts w:ascii="Tahoma" w:eastAsia="Times New Roman" w:hAnsi="Tahoma" w:cs="Tahoma"/>
                <w:lang w:eastAsia="en-GB"/>
              </w:rPr>
            </w:pPr>
            <w:r w:rsidRPr="00007D15">
              <w:rPr>
                <w:rFonts w:ascii="Tahoma" w:hAnsi="Tahoma" w:cs="Tahoma"/>
                <w:i/>
                <w:sz w:val="16"/>
                <w:szCs w:val="16"/>
              </w:rPr>
              <w:t xml:space="preserve">Consistent ability to show deeper reflection of self, progress toward the </w:t>
            </w:r>
            <w:r>
              <w:rPr>
                <w:rFonts w:ascii="Tahoma" w:hAnsi="Tahoma" w:cs="Tahoma"/>
                <w:i/>
                <w:sz w:val="16"/>
                <w:szCs w:val="16"/>
              </w:rPr>
              <w:t xml:space="preserve">Health and Safety K &amp; S, including use of learning theory. Evidence is </w:t>
            </w:r>
            <w:r w:rsidRPr="00007D15">
              <w:rPr>
                <w:rFonts w:ascii="Tahoma" w:hAnsi="Tahoma" w:cs="Tahoma"/>
                <w:i/>
                <w:sz w:val="16"/>
                <w:szCs w:val="16"/>
              </w:rPr>
              <w:t>used to show application and progression of learning</w:t>
            </w:r>
            <w:r>
              <w:rPr>
                <w:rFonts w:ascii="Tahoma" w:hAnsi="Tahoma" w:cs="Tahoma"/>
                <w:i/>
                <w:sz w:val="16"/>
                <w:szCs w:val="16"/>
              </w:rPr>
              <w:t xml:space="preserve"> with clear explanation of the difference between the K&amp;S area and future actions considered in detail. </w:t>
            </w:r>
          </w:p>
        </w:tc>
      </w:tr>
    </w:tbl>
    <w:p w14:paraId="7CF25B8A" w14:textId="77777777" w:rsidR="003659E2" w:rsidRPr="00DE7678" w:rsidRDefault="003659E2" w:rsidP="003659E2">
      <w:pPr>
        <w:spacing w:line="320" w:lineRule="exact"/>
        <w:rPr>
          <w:rFonts w:ascii="Tahoma" w:eastAsia="Calibri" w:hAnsi="Tahoma" w:cs="Tahoma"/>
          <w:color w:val="00B050"/>
        </w:rPr>
      </w:pPr>
    </w:p>
    <w:p w14:paraId="78AEC38D" w14:textId="77777777" w:rsidR="003659E2" w:rsidRDefault="003659E2" w:rsidP="003659E2">
      <w:pPr>
        <w:spacing w:line="320" w:lineRule="exact"/>
        <w:rPr>
          <w:rFonts w:ascii="Tahoma" w:eastAsia="Calibri" w:hAnsi="Tahoma" w:cs="Tahoma"/>
          <w:color w:val="00B050"/>
        </w:rPr>
      </w:pPr>
    </w:p>
    <w:p w14:paraId="4AD3C823" w14:textId="77777777" w:rsidR="003659E2" w:rsidRDefault="003659E2" w:rsidP="003659E2">
      <w:pPr>
        <w:spacing w:line="320" w:lineRule="exact"/>
        <w:rPr>
          <w:rFonts w:ascii="Tahoma" w:eastAsia="Calibri" w:hAnsi="Tahoma" w:cs="Tahoma"/>
        </w:rPr>
        <w:sectPr w:rsidR="003659E2" w:rsidSect="0039453A">
          <w:pgSz w:w="16838" w:h="11906" w:orient="landscape"/>
          <w:pgMar w:top="1080" w:right="1440" w:bottom="1080" w:left="1440" w:header="708" w:footer="708" w:gutter="0"/>
          <w:cols w:space="708"/>
          <w:docGrid w:linePitch="360"/>
        </w:sectPr>
      </w:pPr>
    </w:p>
    <w:p w14:paraId="39B1D2C3" w14:textId="77777777" w:rsidR="003659E2" w:rsidRDefault="003659E2" w:rsidP="003659E2">
      <w:pPr>
        <w:spacing w:line="320" w:lineRule="exact"/>
        <w:rPr>
          <w:rFonts w:ascii="Tahoma" w:eastAsia="Calibri" w:hAnsi="Tahoma" w:cs="Tahoma"/>
        </w:rPr>
      </w:pPr>
      <w:r w:rsidRPr="2682754F">
        <w:rPr>
          <w:rFonts w:ascii="Tahoma" w:eastAsia="Calibri" w:hAnsi="Tahoma" w:cs="Tahoma"/>
        </w:rPr>
        <w:lastRenderedPageBreak/>
        <w:t>As well assessing your work against the module assessment criteria, markers will use the University Generic Grade Descriptor to award your final grade for individual tasks in the module. This descriptor also provides you with additional guidance to enable you to improve your work.  A copy of the University Generic Grade Descriptor can be found in the rules and regulations area on blackboard.</w:t>
      </w:r>
    </w:p>
    <w:p w14:paraId="75EF59D4" w14:textId="77777777" w:rsidR="003659E2" w:rsidRPr="00DE7678" w:rsidRDefault="003659E2" w:rsidP="003659E2">
      <w:pPr>
        <w:rPr>
          <w:rFonts w:ascii="Tahoma" w:eastAsia="Calibri" w:hAnsi="Tahoma" w:cs="Tahoma"/>
          <w:b/>
          <w:u w:val="single"/>
        </w:rPr>
      </w:pPr>
      <w:r w:rsidRPr="00DE7678">
        <w:rPr>
          <w:rFonts w:ascii="Tahoma" w:eastAsia="Calibri" w:hAnsi="Tahoma" w:cs="Tahoma"/>
          <w:b/>
          <w:u w:val="single"/>
        </w:rPr>
        <w:t>Cheating and Plagiarism</w:t>
      </w:r>
    </w:p>
    <w:p w14:paraId="7A5615CB" w14:textId="77777777" w:rsidR="003659E2" w:rsidRPr="00DE7678" w:rsidRDefault="003659E2" w:rsidP="003659E2">
      <w:pPr>
        <w:rPr>
          <w:rFonts w:ascii="Tahoma" w:eastAsia="Calibri" w:hAnsi="Tahoma" w:cs="Tahoma"/>
          <w:b/>
          <w:bCs/>
          <w:lang w:val="en-US"/>
        </w:rPr>
      </w:pPr>
      <w:r w:rsidRPr="00DE7678">
        <w:rPr>
          <w:rFonts w:ascii="Tahoma" w:eastAsia="Calibri" w:hAnsi="Tahoma" w:cs="Tahoma"/>
          <w:b/>
          <w:bCs/>
          <w:lang w:val="en-US"/>
        </w:rPr>
        <w:t xml:space="preserve">ACADEMIC MISCONDUCT: </w:t>
      </w:r>
    </w:p>
    <w:p w14:paraId="538F0FA5" w14:textId="77777777" w:rsidR="003659E2" w:rsidRPr="00DE7678" w:rsidRDefault="003659E2" w:rsidP="003659E2">
      <w:pPr>
        <w:jc w:val="both"/>
        <w:rPr>
          <w:rFonts w:ascii="Tahoma" w:eastAsia="Calibri" w:hAnsi="Tahoma" w:cs="Tahoma"/>
          <w:lang w:val="en-US"/>
        </w:rPr>
      </w:pPr>
      <w:r w:rsidRPr="00DE7678">
        <w:rPr>
          <w:rFonts w:ascii="Tahoma" w:eastAsia="Calibri" w:hAnsi="Tahoma" w:cs="Tahoma"/>
          <w:lang w:val="en-US"/>
        </w:rPr>
        <w:t>"Academic misconduct is any action, attempted action or omission that may result in you gaining an unfair advantage over other students in an assessment, where there is evidence to demonstrate that your actions or</w:t>
      </w:r>
      <w:r w:rsidRPr="00DE7678">
        <w:rPr>
          <w:rFonts w:ascii="Tahoma" w:eastAsia="Calibri" w:hAnsi="Tahoma" w:cs="Tahoma"/>
        </w:rPr>
        <w:t xml:space="preserve"> behaviour</w:t>
      </w:r>
      <w:r w:rsidRPr="00DE7678">
        <w:rPr>
          <w:rFonts w:ascii="Tahoma" w:eastAsia="Calibri" w:hAnsi="Tahoma" w:cs="Tahoma"/>
          <w:lang w:val="en-US"/>
        </w:rPr>
        <w:t xml:space="preserve"> arose from an intention to deceive the marker. It is a breach of the Code of Academic Conduct and as such will be investigated under the Academic Conduct Regulation. It is a serious matter and has the potential to result in </w:t>
      </w:r>
      <w:proofErr w:type="gramStart"/>
      <w:r w:rsidRPr="00DE7678">
        <w:rPr>
          <w:rFonts w:ascii="Tahoma" w:eastAsia="Calibri" w:hAnsi="Tahoma" w:cs="Tahoma"/>
          <w:lang w:val="en-US"/>
        </w:rPr>
        <w:t>a number of</w:t>
      </w:r>
      <w:proofErr w:type="gramEnd"/>
      <w:r w:rsidRPr="00DE7678">
        <w:rPr>
          <w:rFonts w:ascii="Tahoma" w:eastAsia="Calibri" w:hAnsi="Tahoma" w:cs="Tahoma"/>
          <w:lang w:val="en-US"/>
        </w:rPr>
        <w:t xml:space="preserve"> sanctions which could impact on your ability to progress academically.</w:t>
      </w:r>
    </w:p>
    <w:p w14:paraId="3258135F" w14:textId="77777777" w:rsidR="003659E2" w:rsidRPr="00DE7678" w:rsidRDefault="003659E2" w:rsidP="003659E2">
      <w:pPr>
        <w:jc w:val="both"/>
        <w:rPr>
          <w:rFonts w:ascii="Tahoma" w:eastAsia="Calibri" w:hAnsi="Tahoma" w:cs="Tahoma"/>
        </w:rPr>
      </w:pPr>
      <w:r w:rsidRPr="00DE7678">
        <w:rPr>
          <w:rFonts w:ascii="Tahoma" w:eastAsia="Calibri" w:hAnsi="Tahoma" w:cs="Tahoma"/>
          <w:lang w:val="en-US"/>
        </w:rPr>
        <w:t>Acts of misconduct may take many forms. Indicative definitions can be found within the Academic Conduct Regulation."</w:t>
      </w:r>
    </w:p>
    <w:p w14:paraId="77EBE299" w14:textId="77777777" w:rsidR="003659E2" w:rsidRPr="00DE7678" w:rsidRDefault="003659E2" w:rsidP="003659E2">
      <w:pPr>
        <w:jc w:val="center"/>
        <w:rPr>
          <w:rFonts w:ascii="Tahoma" w:eastAsia="Calibri" w:hAnsi="Tahoma" w:cs="Tahoma"/>
          <w:b/>
          <w:bCs/>
          <w:lang w:val="en-US"/>
        </w:rPr>
      </w:pPr>
      <w:r w:rsidRPr="00DE7678">
        <w:rPr>
          <w:rFonts w:ascii="Tahoma" w:eastAsia="Calibri" w:hAnsi="Tahoma" w:cs="Tahoma"/>
          <w:b/>
          <w:bCs/>
          <w:lang w:val="en-US"/>
        </w:rPr>
        <w:t>**The penalties for academic misconduct are severe and could result in you being terminated from your</w:t>
      </w:r>
      <w:r w:rsidRPr="00DE7678">
        <w:rPr>
          <w:rFonts w:ascii="Tahoma" w:eastAsia="Calibri" w:hAnsi="Tahoma" w:cs="Tahoma"/>
          <w:b/>
          <w:bCs/>
        </w:rPr>
        <w:t xml:space="preserve"> programme</w:t>
      </w:r>
      <w:r w:rsidRPr="00DE7678">
        <w:rPr>
          <w:rFonts w:ascii="Tahoma" w:eastAsia="Calibri" w:hAnsi="Tahoma" w:cs="Tahoma"/>
          <w:b/>
          <w:bCs/>
          <w:lang w:val="en-US"/>
        </w:rPr>
        <w:t xml:space="preserve"> of study at the University**</w:t>
      </w:r>
    </w:p>
    <w:p w14:paraId="2F61058A" w14:textId="77777777" w:rsidR="003659E2" w:rsidRPr="00DE7678" w:rsidRDefault="003659E2" w:rsidP="003659E2">
      <w:pPr>
        <w:jc w:val="both"/>
        <w:rPr>
          <w:rFonts w:ascii="Tahoma" w:eastAsia="Calibri" w:hAnsi="Tahoma" w:cs="Tahoma"/>
          <w:lang w:val="en-US"/>
        </w:rPr>
      </w:pPr>
      <w:r w:rsidRPr="00DE7678">
        <w:rPr>
          <w:rFonts w:ascii="Tahoma" w:eastAsia="Calibri" w:hAnsi="Tahoma" w:cs="Tahoma"/>
          <w:lang w:val="en-US"/>
        </w:rPr>
        <w:t xml:space="preserve">Further information is available at: </w:t>
      </w:r>
    </w:p>
    <w:p w14:paraId="381E3FA6" w14:textId="77777777" w:rsidR="003659E2" w:rsidRPr="00DE7678" w:rsidRDefault="00BB18A7" w:rsidP="003659E2">
      <w:pPr>
        <w:numPr>
          <w:ilvl w:val="0"/>
          <w:numId w:val="45"/>
        </w:numPr>
        <w:spacing w:after="0" w:line="240" w:lineRule="auto"/>
        <w:jc w:val="both"/>
        <w:rPr>
          <w:rFonts w:ascii="Tahoma" w:eastAsia="Calibri" w:hAnsi="Tahoma" w:cs="Tahoma"/>
          <w:lang w:val="en-US"/>
        </w:rPr>
      </w:pPr>
      <w:hyperlink r:id="rId40" w:history="1">
        <w:r w:rsidR="003659E2" w:rsidRPr="00DE7678">
          <w:rPr>
            <w:rStyle w:val="Hyperlink"/>
            <w:rFonts w:ascii="Tahoma" w:eastAsia="Calibri" w:hAnsi="Tahoma" w:cs="Tahoma"/>
            <w:lang w:val="en-US"/>
          </w:rPr>
          <w:t>https://students.shu.ac.uk/shuspacecontent/academic-misconduct</w:t>
        </w:r>
      </w:hyperlink>
      <w:r w:rsidR="003659E2" w:rsidRPr="00DE7678">
        <w:rPr>
          <w:rFonts w:ascii="Tahoma" w:eastAsia="Calibri" w:hAnsi="Tahoma" w:cs="Tahoma"/>
          <w:lang w:val="en-US"/>
        </w:rPr>
        <w:t xml:space="preserve"> </w:t>
      </w:r>
    </w:p>
    <w:p w14:paraId="7B7C85D6" w14:textId="77777777" w:rsidR="003659E2" w:rsidRPr="00DE7678" w:rsidRDefault="00BB18A7" w:rsidP="003659E2">
      <w:pPr>
        <w:numPr>
          <w:ilvl w:val="0"/>
          <w:numId w:val="45"/>
        </w:numPr>
        <w:spacing w:after="0" w:line="240" w:lineRule="auto"/>
        <w:rPr>
          <w:rFonts w:ascii="Tahoma" w:eastAsia="Calibri" w:hAnsi="Tahoma" w:cs="Tahoma"/>
        </w:rPr>
      </w:pPr>
      <w:hyperlink r:id="rId41" w:history="1">
        <w:r w:rsidR="003659E2" w:rsidRPr="00DE7678">
          <w:rPr>
            <w:rFonts w:ascii="Tahoma" w:eastAsia="Calibri" w:hAnsi="Tahoma" w:cs="Tahoma"/>
            <w:color w:val="0563C1"/>
            <w:u w:val="single"/>
            <w:lang w:val="en-US"/>
          </w:rPr>
          <w:t>https://students.shu.ac.uk/regulations/conduct_discipline/Academic%20Conduct%20Regulations%202018-19.pdf</w:t>
        </w:r>
      </w:hyperlink>
    </w:p>
    <w:p w14:paraId="73276E55" w14:textId="77777777" w:rsidR="003659E2" w:rsidRPr="00DE7678" w:rsidRDefault="003659E2" w:rsidP="003659E2">
      <w:pPr>
        <w:spacing w:line="320" w:lineRule="exact"/>
        <w:rPr>
          <w:rFonts w:ascii="Tahoma" w:eastAsia="Calibri" w:hAnsi="Tahoma" w:cs="Tahoma"/>
          <w:b/>
          <w:u w:val="single"/>
        </w:rPr>
      </w:pPr>
    </w:p>
    <w:p w14:paraId="4AC09C01" w14:textId="77777777" w:rsidR="003659E2" w:rsidRPr="00DE7678" w:rsidRDefault="003659E2" w:rsidP="003659E2">
      <w:pPr>
        <w:spacing w:line="320" w:lineRule="exact"/>
        <w:rPr>
          <w:rFonts w:ascii="Tahoma" w:eastAsia="Calibri" w:hAnsi="Tahoma" w:cs="Tahoma"/>
          <w:b/>
          <w:u w:val="single"/>
        </w:rPr>
      </w:pPr>
      <w:r w:rsidRPr="00DE7678">
        <w:rPr>
          <w:rFonts w:ascii="Tahoma" w:eastAsia="Calibri" w:hAnsi="Tahoma" w:cs="Tahoma"/>
          <w:b/>
          <w:u w:val="single"/>
        </w:rPr>
        <w:t>Submission of your Assignment</w:t>
      </w:r>
    </w:p>
    <w:p w14:paraId="5A2DA635"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rPr>
      </w:pPr>
      <w:r w:rsidRPr="14782CFE">
        <w:rPr>
          <w:rFonts w:ascii="Tahoma" w:eastAsia="Calibri" w:hAnsi="Tahoma" w:cs="Tahoma"/>
        </w:rPr>
        <w:t xml:space="preserve">You need to submit your assignment electronically via the module site by the date and time specified on Blackboard. Remember to submit </w:t>
      </w:r>
      <w:r w:rsidRPr="14782CFE">
        <w:rPr>
          <w:rFonts w:ascii="Tahoma" w:eastAsia="Calibri" w:hAnsi="Tahoma" w:cs="Tahoma"/>
          <w:b/>
          <w:bCs/>
        </w:rPr>
        <w:t xml:space="preserve">both </w:t>
      </w:r>
      <w:r w:rsidRPr="14782CFE">
        <w:rPr>
          <w:rFonts w:ascii="Tahoma" w:eastAsia="Calibri" w:hAnsi="Tahoma" w:cs="Tahoma"/>
        </w:rPr>
        <w:t xml:space="preserve">to the </w:t>
      </w:r>
      <w:r w:rsidRPr="14782CFE">
        <w:rPr>
          <w:rFonts w:ascii="Tahoma" w:eastAsia="Calibri" w:hAnsi="Tahoma" w:cs="Tahoma"/>
          <w:b/>
          <w:bCs/>
        </w:rPr>
        <w:t>main</w:t>
      </w:r>
      <w:r w:rsidRPr="14782CFE">
        <w:rPr>
          <w:rFonts w:ascii="Tahoma" w:eastAsia="Calibri" w:hAnsi="Tahoma" w:cs="Tahoma"/>
        </w:rPr>
        <w:t xml:space="preserve"> and the matching </w:t>
      </w:r>
      <w:proofErr w:type="spellStart"/>
      <w:r w:rsidRPr="14782CFE">
        <w:rPr>
          <w:rFonts w:ascii="Tahoma" w:eastAsia="Calibri" w:hAnsi="Tahoma" w:cs="Tahoma"/>
          <w:b/>
          <w:bCs/>
        </w:rPr>
        <w:t>TurnItIn</w:t>
      </w:r>
      <w:proofErr w:type="spellEnd"/>
      <w:r w:rsidRPr="14782CFE">
        <w:rPr>
          <w:rFonts w:ascii="Tahoma" w:eastAsia="Calibri" w:hAnsi="Tahoma" w:cs="Tahoma"/>
        </w:rPr>
        <w:t xml:space="preserve"> submission points. </w:t>
      </w:r>
    </w:p>
    <w:p w14:paraId="244E22E9"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bCs/>
        </w:rPr>
      </w:pPr>
      <w:r w:rsidRPr="00DE7678">
        <w:rPr>
          <w:rFonts w:ascii="Tahoma" w:eastAsia="Calibri" w:hAnsi="Tahoma" w:cs="Tahoma"/>
          <w:bCs/>
        </w:rPr>
        <w:t>Your last submitted attempt will be the attempt that is marked.</w:t>
      </w:r>
    </w:p>
    <w:p w14:paraId="649E0E72"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b/>
          <w:bCs/>
        </w:rPr>
      </w:pPr>
      <w:r w:rsidRPr="00DE7678">
        <w:rPr>
          <w:rFonts w:ascii="Tahoma" w:eastAsia="Times New Roman" w:hAnsi="Tahoma" w:cs="Tahoma"/>
          <w:b/>
          <w:bCs/>
          <w:lang w:eastAsia="en-GB"/>
        </w:rPr>
        <w:t>Filenames</w:t>
      </w:r>
    </w:p>
    <w:p w14:paraId="1E9D2866" w14:textId="77777777" w:rsidR="003659E2" w:rsidRPr="00DE7678" w:rsidRDefault="003659E2" w:rsidP="003659E2">
      <w:pPr>
        <w:numPr>
          <w:ilvl w:val="1"/>
          <w:numId w:val="44"/>
        </w:numPr>
        <w:spacing w:after="0" w:line="320" w:lineRule="exact"/>
        <w:contextualSpacing/>
        <w:rPr>
          <w:rFonts w:ascii="Tahoma" w:eastAsia="Calibri" w:hAnsi="Tahoma" w:cs="Tahoma"/>
        </w:rPr>
      </w:pPr>
      <w:r w:rsidRPr="00DE7678">
        <w:rPr>
          <w:rFonts w:ascii="Tahoma" w:eastAsia="Times New Roman" w:hAnsi="Tahoma" w:cs="Tahoma"/>
          <w:lang w:eastAsia="en-GB"/>
        </w:rPr>
        <w:t xml:space="preserve">Should start with your Surname Forename and Assessment Title, </w:t>
      </w:r>
      <w:proofErr w:type="gramStart"/>
      <w:r w:rsidRPr="00DE7678">
        <w:rPr>
          <w:rFonts w:ascii="Tahoma" w:eastAsia="Times New Roman" w:hAnsi="Tahoma" w:cs="Tahoma"/>
          <w:lang w:eastAsia="en-GB"/>
        </w:rPr>
        <w:t>e.g.</w:t>
      </w:r>
      <w:proofErr w:type="gramEnd"/>
      <w:r w:rsidRPr="00DE7678">
        <w:rPr>
          <w:rFonts w:ascii="Tahoma" w:eastAsia="Times New Roman" w:hAnsi="Tahoma" w:cs="Tahoma"/>
          <w:lang w:eastAsia="en-GB"/>
        </w:rPr>
        <w:t xml:space="preserve"> </w:t>
      </w:r>
      <w:proofErr w:type="spellStart"/>
      <w:r w:rsidRPr="00DE7678">
        <w:rPr>
          <w:rFonts w:ascii="Tahoma" w:eastAsia="Times New Roman" w:hAnsi="Tahoma" w:cs="Tahoma"/>
          <w:lang w:eastAsia="en-GB"/>
        </w:rPr>
        <w:t>Blogg</w:t>
      </w:r>
      <w:proofErr w:type="spellEnd"/>
      <w:r w:rsidRPr="00DE7678">
        <w:rPr>
          <w:rFonts w:ascii="Tahoma" w:eastAsia="Times New Roman" w:hAnsi="Tahoma" w:cs="Tahoma"/>
          <w:lang w:eastAsia="en-GB"/>
        </w:rPr>
        <w:t xml:space="preserve"> Joe Glaciation Essay.docx</w:t>
      </w:r>
    </w:p>
    <w:p w14:paraId="0E2383A2" w14:textId="77777777" w:rsidR="003659E2" w:rsidRPr="00DE7678" w:rsidRDefault="003659E2" w:rsidP="003659E2">
      <w:pPr>
        <w:numPr>
          <w:ilvl w:val="1"/>
          <w:numId w:val="44"/>
        </w:numPr>
        <w:spacing w:after="0" w:line="320" w:lineRule="exact"/>
        <w:contextualSpacing/>
        <w:rPr>
          <w:rFonts w:ascii="Tahoma" w:eastAsia="Calibri" w:hAnsi="Tahoma" w:cs="Tahoma"/>
        </w:rPr>
      </w:pPr>
      <w:r w:rsidRPr="00DE7678">
        <w:rPr>
          <w:rFonts w:ascii="Tahoma" w:eastAsia="Times New Roman" w:hAnsi="Tahoma" w:cs="Tahoma"/>
          <w:lang w:eastAsia="en-GB"/>
        </w:rPr>
        <w:t xml:space="preserve">Use only letters, numbers, </w:t>
      </w:r>
      <w:proofErr w:type="gramStart"/>
      <w:r w:rsidRPr="00DE7678">
        <w:rPr>
          <w:rFonts w:ascii="Tahoma" w:eastAsia="Times New Roman" w:hAnsi="Tahoma" w:cs="Tahoma"/>
          <w:lang w:eastAsia="en-GB"/>
        </w:rPr>
        <w:t>hyphens</w:t>
      </w:r>
      <w:proofErr w:type="gramEnd"/>
      <w:r w:rsidRPr="00DE7678">
        <w:rPr>
          <w:rFonts w:ascii="Tahoma" w:eastAsia="Times New Roman" w:hAnsi="Tahoma" w:cs="Tahoma"/>
          <w:lang w:eastAsia="en-GB"/>
        </w:rPr>
        <w:t xml:space="preserve"> and underscores, and should be less than 72 characters in length.  </w:t>
      </w:r>
    </w:p>
    <w:p w14:paraId="037DA8A2"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rPr>
      </w:pPr>
      <w:r w:rsidRPr="00DE7678">
        <w:rPr>
          <w:rFonts w:ascii="Tahoma" w:eastAsia="Times New Roman" w:hAnsi="Tahoma" w:cs="Tahoma"/>
          <w:lang w:eastAsia="en-GB"/>
        </w:rPr>
        <w:t>Do not password protect your file(s).</w:t>
      </w:r>
    </w:p>
    <w:p w14:paraId="06BB0CF9" w14:textId="77777777" w:rsidR="003659E2" w:rsidRPr="00DE7678" w:rsidRDefault="003659E2" w:rsidP="003659E2">
      <w:pPr>
        <w:numPr>
          <w:ilvl w:val="0"/>
          <w:numId w:val="44"/>
        </w:numPr>
        <w:spacing w:after="0" w:line="320" w:lineRule="exact"/>
        <w:ind w:left="284" w:hanging="284"/>
        <w:contextualSpacing/>
        <w:jc w:val="both"/>
        <w:rPr>
          <w:rFonts w:ascii="Tahoma" w:eastAsia="Calibri" w:hAnsi="Tahoma" w:cs="Tahoma"/>
        </w:rPr>
      </w:pPr>
      <w:r w:rsidRPr="00DE7678">
        <w:rPr>
          <w:rFonts w:ascii="Tahoma" w:eastAsia="Calibri" w:hAnsi="Tahoma" w:cs="Tahoma"/>
        </w:rPr>
        <w:t xml:space="preserve">Please ensure your file is smaller than 250 MB or you will be unable to submit it to Blackboard.  </w:t>
      </w:r>
    </w:p>
    <w:p w14:paraId="50ED4FD3" w14:textId="77777777" w:rsidR="003659E2" w:rsidRPr="00DE7678" w:rsidRDefault="003659E2" w:rsidP="003659E2">
      <w:pPr>
        <w:numPr>
          <w:ilvl w:val="0"/>
          <w:numId w:val="43"/>
        </w:numPr>
        <w:spacing w:after="0" w:line="320" w:lineRule="exact"/>
        <w:ind w:left="284" w:hanging="284"/>
        <w:contextualSpacing/>
        <w:jc w:val="both"/>
        <w:rPr>
          <w:rFonts w:ascii="Tahoma" w:eastAsia="Calibri" w:hAnsi="Tahoma" w:cs="Tahoma"/>
        </w:rPr>
      </w:pPr>
      <w:r w:rsidRPr="00DE7678">
        <w:rPr>
          <w:rFonts w:ascii="Tahoma" w:eastAsia="Calibri" w:hAnsi="Tahoma" w:cs="Tahoma"/>
        </w:rPr>
        <w:lastRenderedPageBreak/>
        <w:t>It is your responsibility to ensure that your work is successfully submitted. Always check your email receipt and the submission point again following each submission.</w:t>
      </w:r>
    </w:p>
    <w:p w14:paraId="3B1C214D" w14:textId="77777777" w:rsidR="003659E2" w:rsidRPr="00DE7678" w:rsidRDefault="003659E2" w:rsidP="003659E2">
      <w:pPr>
        <w:numPr>
          <w:ilvl w:val="0"/>
          <w:numId w:val="43"/>
        </w:numPr>
        <w:spacing w:after="0" w:line="320" w:lineRule="exact"/>
        <w:ind w:left="284" w:hanging="284"/>
        <w:contextualSpacing/>
        <w:jc w:val="both"/>
        <w:rPr>
          <w:rFonts w:ascii="Tahoma" w:eastAsia="Calibri" w:hAnsi="Tahoma" w:cs="Tahoma"/>
        </w:rPr>
      </w:pPr>
      <w:r w:rsidRPr="00DE7678">
        <w:rPr>
          <w:rFonts w:ascii="Tahoma" w:eastAsia="Calibri" w:hAnsi="Tahoma" w:cs="Tahoma"/>
        </w:rPr>
        <w:t xml:space="preserve">More guidance on online submission, including contacts for IT help can be found on the Assessment4Students webpage: </w:t>
      </w:r>
      <w:hyperlink r:id="rId42" w:history="1">
        <w:r w:rsidRPr="00DE7678">
          <w:rPr>
            <w:rStyle w:val="Hyperlink"/>
            <w:rFonts w:ascii="Tahoma" w:hAnsi="Tahoma" w:cs="Tahoma"/>
          </w:rPr>
          <w:t>https://academic.shu.ac.uk/assessment4students/</w:t>
        </w:r>
      </w:hyperlink>
      <w:r w:rsidRPr="00DE7678">
        <w:rPr>
          <w:rFonts w:ascii="Tahoma" w:eastAsia="Calibri" w:hAnsi="Tahoma" w:cs="Tahoma"/>
        </w:rPr>
        <w:t xml:space="preserve"> Please note the issues with some browsers.  </w:t>
      </w:r>
    </w:p>
    <w:p w14:paraId="41366409"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bCs/>
        </w:rPr>
      </w:pPr>
      <w:r w:rsidRPr="00DE7678">
        <w:rPr>
          <w:rFonts w:ascii="Tahoma" w:eastAsia="Calibri" w:hAnsi="Tahoma" w:cs="Tahoma"/>
          <w:bCs/>
          <w:color w:val="FF0000"/>
        </w:rPr>
        <w:t xml:space="preserve">If you have a learning contract which recommends the use of stickers for your </w:t>
      </w:r>
      <w:proofErr w:type="gramStart"/>
      <w:r w:rsidRPr="00DE7678">
        <w:rPr>
          <w:rFonts w:ascii="Tahoma" w:eastAsia="Calibri" w:hAnsi="Tahoma" w:cs="Tahoma"/>
          <w:bCs/>
          <w:color w:val="FF0000"/>
        </w:rPr>
        <w:t>work</w:t>
      </w:r>
      <w:proofErr w:type="gramEnd"/>
      <w:r w:rsidRPr="00DE7678">
        <w:rPr>
          <w:rFonts w:ascii="Tahoma" w:eastAsia="Calibri" w:hAnsi="Tahoma" w:cs="Tahoma"/>
          <w:bCs/>
          <w:color w:val="FF0000"/>
        </w:rPr>
        <w:t xml:space="preserve"> please make sure that you </w:t>
      </w:r>
      <w:r w:rsidRPr="00DE7678">
        <w:rPr>
          <w:rFonts w:ascii="Tahoma" w:eastAsia="Calibri" w:hAnsi="Tahoma" w:cs="Tahoma"/>
          <w:color w:val="FF0000"/>
        </w:rPr>
        <w:t>type the wording of the sticker at the top of your assignment – preferably in red so that it is as visible as possible for markers.</w:t>
      </w:r>
      <w:r w:rsidRPr="00DE7678">
        <w:rPr>
          <w:rFonts w:ascii="Tahoma" w:eastAsia="Calibri" w:hAnsi="Tahoma" w:cs="Tahoma"/>
          <w:bCs/>
          <w:color w:val="000000"/>
        </w:rPr>
        <w:t xml:space="preserve">  </w:t>
      </w:r>
    </w:p>
    <w:p w14:paraId="5EA877AC" w14:textId="77777777" w:rsidR="003659E2" w:rsidRPr="00DE7678" w:rsidRDefault="003659E2" w:rsidP="003659E2">
      <w:pPr>
        <w:numPr>
          <w:ilvl w:val="0"/>
          <w:numId w:val="44"/>
        </w:numPr>
        <w:spacing w:after="0" w:line="320" w:lineRule="exact"/>
        <w:ind w:left="284" w:hanging="284"/>
        <w:contextualSpacing/>
        <w:rPr>
          <w:rFonts w:ascii="Tahoma" w:eastAsia="Calibri" w:hAnsi="Tahoma" w:cs="Tahoma"/>
          <w:b/>
        </w:rPr>
      </w:pPr>
      <w:r w:rsidRPr="00DE7678">
        <w:rPr>
          <w:rFonts w:ascii="Tahoma" w:eastAsia="Calibri" w:hAnsi="Tahoma" w:cs="Tahoma"/>
          <w:b/>
        </w:rPr>
        <w:t>Back-up and keep a copy of your work.</w:t>
      </w:r>
    </w:p>
    <w:p w14:paraId="0003E97D" w14:textId="77777777" w:rsidR="003659E2" w:rsidRPr="00DE7678" w:rsidRDefault="003659E2" w:rsidP="003659E2">
      <w:pPr>
        <w:spacing w:after="0" w:line="320" w:lineRule="exact"/>
        <w:rPr>
          <w:rFonts w:ascii="Tahoma" w:eastAsia="Calibri" w:hAnsi="Tahoma" w:cs="Tahoma"/>
          <w:b/>
        </w:rPr>
      </w:pPr>
    </w:p>
    <w:p w14:paraId="31211862" w14:textId="77777777" w:rsidR="003659E2" w:rsidRPr="00DE7678" w:rsidRDefault="003659E2" w:rsidP="003659E2">
      <w:pPr>
        <w:spacing w:line="320" w:lineRule="exact"/>
        <w:rPr>
          <w:rFonts w:ascii="Tahoma" w:eastAsia="Calibri" w:hAnsi="Tahoma" w:cs="Tahoma"/>
          <w:b/>
          <w:bCs/>
        </w:rPr>
      </w:pPr>
      <w:r w:rsidRPr="14782CFE">
        <w:rPr>
          <w:rFonts w:ascii="Tahoma" w:eastAsia="Calibri" w:hAnsi="Tahoma" w:cs="Tahoma"/>
          <w:b/>
          <w:bCs/>
        </w:rPr>
        <w:t>Formative Turnitin Checking</w:t>
      </w:r>
    </w:p>
    <w:p w14:paraId="5DB13561" w14:textId="77777777" w:rsidR="003659E2" w:rsidRPr="00DE7678" w:rsidRDefault="003659E2" w:rsidP="003659E2">
      <w:pPr>
        <w:spacing w:line="320" w:lineRule="exact"/>
        <w:rPr>
          <w:rFonts w:ascii="Tahoma" w:eastAsia="Calibri" w:hAnsi="Tahoma" w:cs="Tahoma"/>
        </w:rPr>
      </w:pPr>
      <w:r w:rsidRPr="14782CFE">
        <w:rPr>
          <w:rFonts w:ascii="Tahoma" w:eastAsia="Calibri" w:hAnsi="Tahoma" w:cs="Tahoma"/>
        </w:rPr>
        <w:t xml:space="preserve">On this course, Turnitin is available as an optional facility for you to check your work for referencing accuracy prior to your final submission. You can find this in the 'Drafting your work' folder on Blackboard. Even if you use this checking option, you must, submit your final version to the main and the matching </w:t>
      </w:r>
      <w:proofErr w:type="spellStart"/>
      <w:r w:rsidRPr="14782CFE">
        <w:rPr>
          <w:rFonts w:ascii="Tahoma" w:eastAsia="Calibri" w:hAnsi="Tahoma" w:cs="Tahoma"/>
        </w:rPr>
        <w:t>TurnItIn</w:t>
      </w:r>
      <w:proofErr w:type="spellEnd"/>
      <w:r w:rsidRPr="14782CFE">
        <w:rPr>
          <w:rFonts w:ascii="Tahoma" w:eastAsia="Calibri" w:hAnsi="Tahoma" w:cs="Tahoma"/>
        </w:rPr>
        <w:t xml:space="preserve"> submission points as detailed above. </w:t>
      </w:r>
    </w:p>
    <w:p w14:paraId="7259A05E" w14:textId="77777777" w:rsidR="003659E2" w:rsidRPr="00DE7678" w:rsidRDefault="003659E2" w:rsidP="003659E2">
      <w:pPr>
        <w:rPr>
          <w:rFonts w:ascii="Tahoma" w:eastAsia="Calibri" w:hAnsi="Tahoma" w:cs="Tahoma"/>
          <w:b/>
          <w:u w:val="single"/>
        </w:rPr>
      </w:pPr>
      <w:r w:rsidRPr="00DE7678">
        <w:rPr>
          <w:rFonts w:ascii="Tahoma" w:eastAsia="Calibri" w:hAnsi="Tahoma" w:cs="Tahoma"/>
          <w:b/>
          <w:u w:val="single"/>
        </w:rPr>
        <w:t>Return of your marked Assignment and Feedback/Feedforward</w:t>
      </w:r>
    </w:p>
    <w:p w14:paraId="736A1B4D" w14:textId="77777777" w:rsidR="003659E2" w:rsidRPr="00BA6CB3" w:rsidRDefault="003659E2" w:rsidP="003659E2">
      <w:pPr>
        <w:spacing w:line="320" w:lineRule="exact"/>
        <w:contextualSpacing/>
        <w:rPr>
          <w:rFonts w:eastAsia="Calibri" w:cs="Tahoma"/>
        </w:rPr>
      </w:pPr>
      <w:r w:rsidRPr="00817FC5">
        <w:rPr>
          <w:rFonts w:ascii="Tahoma" w:eastAsia="Calibri" w:hAnsi="Tahoma" w:cs="Tahoma"/>
        </w:rPr>
        <w:t>Work will be returned via black board and the online marking rubric with a feedback/forward paragraph.</w:t>
      </w:r>
      <w:r w:rsidRPr="00BA6CB3">
        <w:rPr>
          <w:rFonts w:eastAsia="Calibri" w:cs="Tahoma"/>
        </w:rPr>
        <w:t xml:space="preserve">  </w:t>
      </w:r>
    </w:p>
    <w:p w14:paraId="48A63B34" w14:textId="77777777" w:rsidR="003659E2" w:rsidRPr="00DE7678" w:rsidRDefault="003659E2" w:rsidP="003659E2">
      <w:pPr>
        <w:spacing w:line="320" w:lineRule="exact"/>
        <w:contextualSpacing/>
        <w:rPr>
          <w:rFonts w:ascii="Tahoma" w:eastAsia="Calibri" w:hAnsi="Tahoma" w:cs="Tahoma"/>
          <w:i/>
          <w:color w:val="00B050"/>
        </w:rPr>
      </w:pPr>
    </w:p>
    <w:p w14:paraId="2C3A18D4" w14:textId="77777777" w:rsidR="003659E2" w:rsidRPr="00DE7678" w:rsidRDefault="003659E2" w:rsidP="003659E2">
      <w:pPr>
        <w:rPr>
          <w:rFonts w:ascii="Tahoma" w:eastAsia="Calibri" w:hAnsi="Tahoma" w:cs="Tahoma"/>
          <w:b/>
          <w:u w:val="single"/>
        </w:rPr>
      </w:pPr>
      <w:r w:rsidRPr="00DE7678">
        <w:rPr>
          <w:rFonts w:ascii="Tahoma" w:eastAsia="Calibri" w:hAnsi="Tahoma" w:cs="Tahoma"/>
          <w:b/>
          <w:u w:val="single"/>
        </w:rPr>
        <w:t>In-Module Retrieval of an Assessment Task</w:t>
      </w:r>
    </w:p>
    <w:p w14:paraId="4BD735D0" w14:textId="77777777" w:rsidR="003659E2" w:rsidRPr="00DE7678" w:rsidRDefault="003659E2" w:rsidP="003659E2">
      <w:pPr>
        <w:rPr>
          <w:rFonts w:ascii="Tahoma" w:eastAsia="Calibri" w:hAnsi="Tahoma" w:cs="Tahoma"/>
        </w:rPr>
      </w:pPr>
      <w:r w:rsidRPr="00DE7678">
        <w:rPr>
          <w:rFonts w:ascii="Tahoma" w:eastAsia="Calibri" w:hAnsi="Tahoma" w:cs="Tahoma"/>
        </w:rPr>
        <w:t>If you have made an initial valid attempt but not achieved a pass mark, you may choose to rework the assessment task once only.   To be a valid attempt, the initial coursework submission must be capable of being marked against the marking criteria set. There must be some genuine attempt to answer the brief in the format required. If you take the in-module retrieval and you pass the reworked assessment task, the mark for this assessment task will be capped at the pass mark. If you rework the assessment task and your mark is lower than your original mark, then the original mark stands. Refer to the module site for in-module retrieval submission dates. This date will be set by your module leader. Having taken or declined your in-module retrieval opportunities, if you do not pass the module on second attempt you will be referred and will have to undertake a further piece of referral assessment to pass the module.</w:t>
      </w:r>
    </w:p>
    <w:p w14:paraId="1A383A44" w14:textId="77777777" w:rsidR="003659E2" w:rsidRPr="00DE7678" w:rsidRDefault="003659E2" w:rsidP="003659E2">
      <w:pPr>
        <w:rPr>
          <w:rFonts w:ascii="Tahoma" w:hAnsi="Tahoma" w:cs="Tahoma"/>
        </w:rPr>
      </w:pPr>
    </w:p>
    <w:p w14:paraId="70DD8176" w14:textId="66E0B119" w:rsidR="00D854DE" w:rsidRDefault="00D854DE">
      <w:pPr>
        <w:rPr>
          <w:rFonts w:asciiTheme="minorHAnsi" w:hAnsiTheme="minorHAnsi"/>
          <w:b/>
        </w:rPr>
      </w:pPr>
    </w:p>
    <w:p w14:paraId="1FA8975B" w14:textId="77777777" w:rsidR="00D854DE" w:rsidRDefault="00D854DE">
      <w:pPr>
        <w:rPr>
          <w:rFonts w:asciiTheme="minorHAnsi" w:hAnsiTheme="minorHAnsi"/>
          <w:b/>
        </w:rPr>
      </w:pPr>
      <w:r>
        <w:rPr>
          <w:rFonts w:asciiTheme="minorHAnsi" w:hAnsiTheme="minorHAnsi"/>
          <w:b/>
        </w:rPr>
        <w:br w:type="page"/>
      </w:r>
    </w:p>
    <w:p w14:paraId="4E489BE4" w14:textId="54F6EB2A" w:rsidR="00C649F3" w:rsidRPr="00C649F3" w:rsidRDefault="00C649F3" w:rsidP="00075EAE">
      <w:pPr>
        <w:rPr>
          <w:rFonts w:asciiTheme="minorHAnsi" w:hAnsiTheme="minorHAnsi"/>
          <w:b/>
        </w:rPr>
      </w:pPr>
      <w:r w:rsidRPr="003659E2">
        <w:rPr>
          <w:rFonts w:asciiTheme="minorHAnsi" w:hAnsiTheme="minorHAnsi"/>
          <w:b/>
          <w:highlight w:val="yellow"/>
        </w:rPr>
        <w:lastRenderedPageBreak/>
        <w:t xml:space="preserve">Example </w:t>
      </w:r>
      <w:r w:rsidR="00D854DE" w:rsidRPr="003659E2">
        <w:rPr>
          <w:rFonts w:asciiTheme="minorHAnsi" w:hAnsiTheme="minorHAnsi"/>
          <w:b/>
          <w:highlight w:val="yellow"/>
        </w:rPr>
        <w:t>2</w:t>
      </w:r>
      <w:r w:rsidRPr="003659E2">
        <w:rPr>
          <w:rFonts w:asciiTheme="minorHAnsi" w:hAnsiTheme="minorHAnsi"/>
          <w:b/>
          <w:highlight w:val="yellow"/>
        </w:rPr>
        <w:t>:  From Occupational Therapy Degree Apprenticeship</w:t>
      </w:r>
    </w:p>
    <w:p w14:paraId="529151B8" w14:textId="77777777" w:rsidR="00C649F3" w:rsidRDefault="00C649F3" w:rsidP="00075EAE">
      <w:pPr>
        <w:rPr>
          <w:rFonts w:ascii="Agency FB" w:hAnsi="Agency FB"/>
          <w:b/>
        </w:rPr>
      </w:pPr>
    </w:p>
    <w:p w14:paraId="2BF8DC28" w14:textId="77777777" w:rsidR="00C649F3" w:rsidRDefault="00C649F3" w:rsidP="00C649F3">
      <w:pPr>
        <w:pStyle w:val="Title"/>
        <w:tabs>
          <w:tab w:val="left" w:pos="5190"/>
        </w:tabs>
      </w:pPr>
      <w:r>
        <w:t xml:space="preserve">Assessment Brief 2018/19 </w:t>
      </w:r>
    </w:p>
    <w:tbl>
      <w:tblPr>
        <w:tblStyle w:val="TableGrid"/>
        <w:tblW w:w="9105" w:type="dxa"/>
        <w:tblInd w:w="-176" w:type="dxa"/>
        <w:tblBorders>
          <w:top w:val="none" w:sz="0" w:space="0" w:color="auto"/>
          <w:left w:val="none" w:sz="0" w:space="0" w:color="auto"/>
          <w:bottom w:val="none" w:sz="0" w:space="0" w:color="auto"/>
          <w:right w:val="none" w:sz="0" w:space="0" w:color="auto"/>
          <w:insideH w:val="single" w:sz="6" w:space="0" w:color="632423" w:themeColor="accent2" w:themeShade="80"/>
          <w:insideV w:val="none" w:sz="0" w:space="0" w:color="auto"/>
        </w:tblBorders>
        <w:tblLayout w:type="fixed"/>
        <w:tblCellMar>
          <w:top w:w="142" w:type="dxa"/>
          <w:bottom w:w="142" w:type="dxa"/>
          <w:right w:w="142" w:type="dxa"/>
        </w:tblCellMar>
        <w:tblLook w:val="04A0" w:firstRow="1" w:lastRow="0" w:firstColumn="1" w:lastColumn="0" w:noHBand="0" w:noVBand="1"/>
        <w:tblCaption w:val="Assessment Brief Form content"/>
      </w:tblPr>
      <w:tblGrid>
        <w:gridCol w:w="2016"/>
        <w:gridCol w:w="7089"/>
      </w:tblGrid>
      <w:tr w:rsidR="00C649F3" w14:paraId="282D8AB6" w14:textId="77777777" w:rsidTr="00C649F3">
        <w:tc>
          <w:tcPr>
            <w:tcW w:w="2016" w:type="dxa"/>
            <w:tcBorders>
              <w:top w:val="nil"/>
              <w:left w:val="nil"/>
              <w:bottom w:val="single" w:sz="6" w:space="0" w:color="632423" w:themeColor="accent2" w:themeShade="80"/>
              <w:right w:val="nil"/>
            </w:tcBorders>
            <w:hideMark/>
          </w:tcPr>
          <w:p w14:paraId="0522BBFB" w14:textId="77777777" w:rsidR="00C649F3" w:rsidRDefault="00C649F3">
            <w:pPr>
              <w:spacing w:line="360" w:lineRule="auto"/>
              <w:rPr>
                <w:b/>
                <w:szCs w:val="22"/>
              </w:rPr>
            </w:pPr>
            <w:r>
              <w:rPr>
                <w:b/>
              </w:rPr>
              <w:t>Module Title:</w:t>
            </w:r>
          </w:p>
        </w:tc>
        <w:tc>
          <w:tcPr>
            <w:tcW w:w="7089" w:type="dxa"/>
            <w:tcBorders>
              <w:top w:val="nil"/>
              <w:left w:val="nil"/>
              <w:bottom w:val="single" w:sz="6" w:space="0" w:color="632423" w:themeColor="accent2" w:themeShade="80"/>
              <w:right w:val="nil"/>
            </w:tcBorders>
            <w:vAlign w:val="center"/>
            <w:hideMark/>
          </w:tcPr>
          <w:p w14:paraId="209250AC" w14:textId="77777777" w:rsidR="00C649F3" w:rsidRDefault="00C649F3">
            <w:pPr>
              <w:spacing w:after="120" w:line="360" w:lineRule="auto"/>
              <w:rPr>
                <w:rFonts w:asciiTheme="minorHAnsi" w:hAnsiTheme="minorHAnsi"/>
                <w:szCs w:val="22"/>
              </w:rPr>
            </w:pPr>
            <w:r>
              <w:rPr>
                <w:rFonts w:asciiTheme="minorHAnsi" w:hAnsiTheme="minorHAnsi"/>
              </w:rPr>
              <w:t>(Apprenticeship) Factors Influencing Occupational Performance</w:t>
            </w:r>
          </w:p>
        </w:tc>
      </w:tr>
      <w:tr w:rsidR="00C649F3" w14:paraId="11963F83"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762F32BE" w14:textId="77777777" w:rsidR="00C649F3" w:rsidRDefault="00C649F3">
            <w:pPr>
              <w:spacing w:line="360" w:lineRule="auto"/>
              <w:rPr>
                <w:b/>
                <w:szCs w:val="22"/>
              </w:rPr>
            </w:pPr>
            <w:r>
              <w:rPr>
                <w:b/>
              </w:rPr>
              <w:t>Code:</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0BBA9FEF" w14:textId="77777777" w:rsidR="00C649F3" w:rsidRDefault="00C649F3">
            <w:pPr>
              <w:spacing w:after="120" w:line="360" w:lineRule="auto"/>
              <w:rPr>
                <w:szCs w:val="22"/>
              </w:rPr>
            </w:pPr>
          </w:p>
        </w:tc>
      </w:tr>
      <w:tr w:rsidR="00C649F3" w14:paraId="1F473305"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4C0F3418" w14:textId="77777777" w:rsidR="00C649F3" w:rsidRDefault="00C649F3">
            <w:pPr>
              <w:spacing w:line="360" w:lineRule="auto"/>
              <w:rPr>
                <w:b/>
                <w:szCs w:val="22"/>
              </w:rPr>
            </w:pPr>
            <w:r>
              <w:rPr>
                <w:b/>
              </w:rPr>
              <w:t>Level:</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7E4E5CB3" w14:textId="77777777" w:rsidR="00C649F3" w:rsidRDefault="00C649F3">
            <w:pPr>
              <w:spacing w:after="120" w:line="360" w:lineRule="auto"/>
              <w:rPr>
                <w:szCs w:val="22"/>
              </w:rPr>
            </w:pPr>
            <w:r>
              <w:t>4</w:t>
            </w:r>
          </w:p>
        </w:tc>
      </w:tr>
      <w:tr w:rsidR="00C649F3" w14:paraId="64017EB3"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097D0130" w14:textId="77777777" w:rsidR="00C649F3" w:rsidRDefault="00C649F3">
            <w:pPr>
              <w:spacing w:line="360" w:lineRule="auto"/>
              <w:rPr>
                <w:b/>
                <w:szCs w:val="22"/>
              </w:rPr>
            </w:pPr>
            <w:r>
              <w:rPr>
                <w:b/>
              </w:rPr>
              <w:t xml:space="preserve">Credits           </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1BA35506" w14:textId="77777777" w:rsidR="00C649F3" w:rsidRDefault="00C649F3">
            <w:pPr>
              <w:spacing w:after="120" w:line="360" w:lineRule="auto"/>
              <w:rPr>
                <w:szCs w:val="22"/>
              </w:rPr>
            </w:pPr>
            <w:r>
              <w:t>20</w:t>
            </w:r>
          </w:p>
        </w:tc>
      </w:tr>
      <w:tr w:rsidR="00C649F3" w14:paraId="1C98CBD5"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286689B9" w14:textId="77777777" w:rsidR="00C649F3" w:rsidRDefault="00C649F3">
            <w:pPr>
              <w:spacing w:line="360" w:lineRule="auto"/>
              <w:rPr>
                <w:b/>
                <w:szCs w:val="22"/>
              </w:rPr>
            </w:pPr>
            <w:r>
              <w:rPr>
                <w:b/>
              </w:rPr>
              <w:t>Module Leader/ Assessment set by:</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00BE38E1" w14:textId="77777777" w:rsidR="00C649F3" w:rsidRDefault="00C649F3">
            <w:pPr>
              <w:spacing w:after="120" w:line="360" w:lineRule="auto"/>
              <w:rPr>
                <w:rFonts w:asciiTheme="minorHAnsi" w:hAnsiTheme="minorHAnsi"/>
                <w:szCs w:val="22"/>
              </w:rPr>
            </w:pPr>
            <w:r>
              <w:rPr>
                <w:rFonts w:asciiTheme="minorHAnsi" w:hAnsiTheme="minorHAnsi"/>
              </w:rPr>
              <w:t xml:space="preserve">Annette </w:t>
            </w:r>
            <w:proofErr w:type="spellStart"/>
            <w:r>
              <w:rPr>
                <w:rFonts w:asciiTheme="minorHAnsi" w:hAnsiTheme="minorHAnsi"/>
              </w:rPr>
              <w:t>Trehern</w:t>
            </w:r>
            <w:proofErr w:type="spellEnd"/>
            <w:r>
              <w:rPr>
                <w:rFonts w:asciiTheme="minorHAnsi" w:hAnsiTheme="minorHAnsi"/>
              </w:rPr>
              <w:t>-Walker</w:t>
            </w:r>
          </w:p>
        </w:tc>
      </w:tr>
      <w:tr w:rsidR="00C649F3" w14:paraId="35024724"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2CD077C8" w14:textId="77777777" w:rsidR="00C649F3" w:rsidRDefault="00C649F3">
            <w:pPr>
              <w:spacing w:line="360" w:lineRule="auto"/>
              <w:rPr>
                <w:b/>
                <w:szCs w:val="22"/>
              </w:rPr>
            </w:pPr>
            <w:r>
              <w:rPr>
                <w:b/>
              </w:rPr>
              <w:t xml:space="preserve">B </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54900AFC" w14:textId="77777777" w:rsidR="00C649F3" w:rsidRDefault="00C649F3">
            <w:pPr>
              <w:spacing w:after="120" w:line="360" w:lineRule="auto"/>
              <w:rPr>
                <w:szCs w:val="22"/>
              </w:rPr>
            </w:pPr>
          </w:p>
        </w:tc>
      </w:tr>
      <w:tr w:rsidR="00C649F3" w14:paraId="17F58FE7"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33700D4A" w14:textId="77777777" w:rsidR="00C649F3" w:rsidRDefault="00C649F3">
            <w:pPr>
              <w:spacing w:line="360" w:lineRule="auto"/>
              <w:rPr>
                <w:b/>
                <w:szCs w:val="22"/>
              </w:rPr>
            </w:pPr>
            <w:r>
              <w:rPr>
                <w:b/>
              </w:rPr>
              <w:t>Mode of submission:</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6CBAA839" w14:textId="77777777" w:rsidR="00C649F3" w:rsidRDefault="00C649F3">
            <w:pPr>
              <w:spacing w:line="276" w:lineRule="auto"/>
              <w:rPr>
                <w:rFonts w:asciiTheme="minorHAnsi" w:hAnsiTheme="minorHAnsi"/>
                <w:lang w:val="en-AU"/>
              </w:rPr>
            </w:pPr>
            <w:r>
              <w:rPr>
                <w:rFonts w:asciiTheme="minorHAnsi" w:hAnsiTheme="minorHAnsi"/>
                <w:lang w:val="en-AU"/>
              </w:rPr>
              <w:t>This assessment should be submitted electronically via the assessment link on Blackboard.</w:t>
            </w:r>
          </w:p>
          <w:p w14:paraId="4FD47277" w14:textId="77777777" w:rsidR="00C649F3" w:rsidRDefault="00C649F3">
            <w:pPr>
              <w:spacing w:line="276" w:lineRule="auto"/>
              <w:rPr>
                <w:rFonts w:asciiTheme="minorHAnsi" w:hAnsiTheme="minorHAnsi"/>
                <w:lang w:val="en-AU"/>
              </w:rPr>
            </w:pPr>
            <w:r>
              <w:rPr>
                <w:rFonts w:asciiTheme="minorHAnsi" w:hAnsiTheme="minorHAnsi"/>
                <w:lang w:val="en-AU"/>
              </w:rPr>
              <w:t xml:space="preserve">Your submission should be referenced using the APA referencing, 6th Edition. Guidance on how to do this is available on the library gateway: https://libguides.shu.ac.uk/referencing. </w:t>
            </w:r>
          </w:p>
          <w:p w14:paraId="24381E77" w14:textId="77777777" w:rsidR="00C649F3" w:rsidRDefault="00C649F3">
            <w:pPr>
              <w:spacing w:after="120" w:line="276" w:lineRule="auto"/>
              <w:rPr>
                <w:szCs w:val="22"/>
                <w:lang w:val="en-AU"/>
              </w:rPr>
            </w:pPr>
            <w:r>
              <w:rPr>
                <w:rFonts w:asciiTheme="minorHAnsi" w:hAnsiTheme="minorHAnsi"/>
                <w:lang w:val="en-AU"/>
              </w:rPr>
              <w:t>Please use the assignment template as provided on blackboard.</w:t>
            </w:r>
          </w:p>
        </w:tc>
      </w:tr>
      <w:tr w:rsidR="00C649F3" w14:paraId="2C15651A"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429E4E22" w14:textId="77777777" w:rsidR="00C649F3" w:rsidRDefault="00C649F3">
            <w:pPr>
              <w:spacing w:line="360" w:lineRule="auto"/>
              <w:rPr>
                <w:b/>
                <w:szCs w:val="22"/>
              </w:rPr>
            </w:pPr>
            <w:r>
              <w:rPr>
                <w:b/>
              </w:rPr>
              <w:t>Task details and instructions:</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4E28578D" w14:textId="77777777" w:rsidR="00C649F3" w:rsidRDefault="00C649F3">
            <w:pPr>
              <w:spacing w:line="276" w:lineRule="auto"/>
              <w:rPr>
                <w:rFonts w:asciiTheme="minorHAnsi" w:hAnsiTheme="minorHAnsi"/>
              </w:rPr>
            </w:pPr>
            <w:r>
              <w:rPr>
                <w:rFonts w:asciiTheme="minorHAnsi" w:hAnsiTheme="minorHAnsi"/>
              </w:rPr>
              <w:t xml:space="preserve">To meet the module learning outcomes, you are required to produce a </w:t>
            </w:r>
            <w:proofErr w:type="gramStart"/>
            <w:r>
              <w:rPr>
                <w:rFonts w:asciiTheme="minorHAnsi" w:hAnsiTheme="minorHAnsi"/>
              </w:rPr>
              <w:t>2,000 word</w:t>
            </w:r>
            <w:proofErr w:type="gramEnd"/>
            <w:r>
              <w:rPr>
                <w:rFonts w:asciiTheme="minorHAnsi" w:hAnsiTheme="minorHAnsi"/>
              </w:rPr>
              <w:t xml:space="preserve"> written assignment/resource which incorporates the following:</w:t>
            </w:r>
          </w:p>
          <w:p w14:paraId="7CB396F5" w14:textId="77777777" w:rsidR="00C649F3" w:rsidRDefault="00C649F3">
            <w:pPr>
              <w:spacing w:line="276" w:lineRule="auto"/>
              <w:rPr>
                <w:rFonts w:asciiTheme="minorHAnsi" w:hAnsiTheme="minorHAnsi"/>
              </w:rPr>
            </w:pPr>
            <w:r>
              <w:rPr>
                <w:rFonts w:asciiTheme="minorHAnsi" w:hAnsiTheme="minorHAnsi"/>
              </w:rPr>
              <w:t xml:space="preserve">Based on a chosen case study from work (or placement) you will complete an activity analysis on an occupation that is of importance to this individual. This activity analysis will concentrate on the different systems that make up the body. You provide detail about the challenges/alterations this person experiences in performing the occupation </w:t>
            </w:r>
            <w:proofErr w:type="gramStart"/>
            <w:r>
              <w:rPr>
                <w:rFonts w:asciiTheme="minorHAnsi" w:hAnsiTheme="minorHAnsi"/>
              </w:rPr>
              <w:t>as a result of</w:t>
            </w:r>
            <w:proofErr w:type="gramEnd"/>
            <w:r>
              <w:rPr>
                <w:rFonts w:asciiTheme="minorHAnsi" w:hAnsiTheme="minorHAnsi"/>
              </w:rPr>
              <w:t xml:space="preserve"> their health condition.</w:t>
            </w:r>
          </w:p>
          <w:p w14:paraId="10B333F0" w14:textId="77777777" w:rsidR="00C649F3" w:rsidRDefault="00C649F3">
            <w:pPr>
              <w:spacing w:line="276" w:lineRule="auto"/>
              <w:rPr>
                <w:rFonts w:asciiTheme="minorHAnsi" w:hAnsiTheme="minorHAnsi"/>
              </w:rPr>
            </w:pPr>
            <w:r>
              <w:rPr>
                <w:rFonts w:asciiTheme="minorHAnsi" w:hAnsiTheme="minorHAnsi"/>
              </w:rPr>
              <w:lastRenderedPageBreak/>
              <w:t>From this you will expand and apply one occupational therapy theoretical model and describe the impact the health condition is having on the person's life now and in the future. Your description includes both the physical and mental health aspects of this impact. Depending on the individual and the occupation you will focus on either self-care, leisure, or productivity.</w:t>
            </w:r>
          </w:p>
          <w:p w14:paraId="45DC2646" w14:textId="77777777" w:rsidR="00C649F3" w:rsidRDefault="00C649F3">
            <w:pPr>
              <w:spacing w:line="276" w:lineRule="auto"/>
              <w:rPr>
                <w:rFonts w:asciiTheme="minorHAnsi" w:hAnsiTheme="minorHAnsi"/>
              </w:rPr>
            </w:pPr>
          </w:p>
          <w:p w14:paraId="29B52C17" w14:textId="77777777" w:rsidR="00C649F3" w:rsidRDefault="00C649F3">
            <w:pPr>
              <w:spacing w:line="276" w:lineRule="auto"/>
              <w:rPr>
                <w:rFonts w:asciiTheme="minorHAnsi" w:hAnsiTheme="minorHAnsi"/>
              </w:rPr>
            </w:pPr>
            <w:r>
              <w:rPr>
                <w:rFonts w:asciiTheme="minorHAnsi" w:hAnsiTheme="minorHAnsi"/>
              </w:rPr>
              <w:t xml:space="preserve">You </w:t>
            </w:r>
            <w:proofErr w:type="gramStart"/>
            <w:r>
              <w:rPr>
                <w:rFonts w:asciiTheme="minorHAnsi" w:hAnsiTheme="minorHAnsi"/>
              </w:rPr>
              <w:t>have to</w:t>
            </w:r>
            <w:proofErr w:type="gramEnd"/>
            <w:r>
              <w:rPr>
                <w:rFonts w:asciiTheme="minorHAnsi" w:hAnsiTheme="minorHAnsi"/>
              </w:rPr>
              <w:t xml:space="preserve"> liaise with your work-based mentor or placement educator to decide on your case study. This may involve gaining consent from this person. Guidance on how to go about this is available as part of the module.</w:t>
            </w:r>
          </w:p>
          <w:p w14:paraId="26692DF9" w14:textId="77777777" w:rsidR="00C649F3" w:rsidRDefault="00C649F3">
            <w:pPr>
              <w:spacing w:after="120" w:line="276" w:lineRule="auto"/>
              <w:rPr>
                <w:rFonts w:asciiTheme="minorHAnsi" w:hAnsiTheme="minorHAnsi"/>
                <w:szCs w:val="22"/>
              </w:rPr>
            </w:pPr>
            <w:r>
              <w:rPr>
                <w:rFonts w:asciiTheme="minorHAnsi" w:hAnsiTheme="minorHAnsi"/>
              </w:rPr>
              <w:t>You will share your work with your peers. This will allow you to develop a broader understanding of the different ways in which health conditions can affect individuals. As well as provide you with insight in other occupational therapy theoretical models and how these can be applied in practice.</w:t>
            </w:r>
          </w:p>
        </w:tc>
      </w:tr>
      <w:tr w:rsidR="00C649F3" w14:paraId="04793EAF"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4BD46066" w14:textId="77777777" w:rsidR="00C649F3" w:rsidRDefault="00C649F3">
            <w:pPr>
              <w:rPr>
                <w:b/>
              </w:rPr>
            </w:pPr>
            <w:r>
              <w:rPr>
                <w:b/>
              </w:rPr>
              <w:lastRenderedPageBreak/>
              <w:t xml:space="preserve">Module </w:t>
            </w:r>
          </w:p>
          <w:p w14:paraId="2D830D9C" w14:textId="77777777" w:rsidR="00C649F3" w:rsidRDefault="00C649F3">
            <w:pPr>
              <w:spacing w:line="360" w:lineRule="auto"/>
              <w:rPr>
                <w:b/>
                <w:szCs w:val="22"/>
              </w:rPr>
            </w:pPr>
            <w:r>
              <w:rPr>
                <w:b/>
              </w:rPr>
              <w:t>learning outcomes:</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17ADEA5F" w14:textId="77777777" w:rsidR="00C649F3" w:rsidRDefault="00C649F3">
            <w:pPr>
              <w:rPr>
                <w:rFonts w:asciiTheme="minorHAnsi" w:hAnsiTheme="minorHAnsi"/>
                <w:lang w:val="en-AU"/>
              </w:rPr>
            </w:pPr>
            <w:r>
              <w:rPr>
                <w:rFonts w:asciiTheme="minorHAnsi" w:hAnsiTheme="minorHAnsi"/>
                <w:lang w:val="en-AU"/>
              </w:rPr>
              <w:t>On successful completion of this assessment, you will be able to:</w:t>
            </w:r>
          </w:p>
          <w:p w14:paraId="06050A0B" w14:textId="77777777" w:rsidR="00C649F3" w:rsidRDefault="00C649F3">
            <w:pPr>
              <w:rPr>
                <w:rFonts w:asciiTheme="minorHAnsi" w:hAnsiTheme="minorHAnsi"/>
                <w:b/>
              </w:rPr>
            </w:pPr>
            <w:r>
              <w:rPr>
                <w:rFonts w:asciiTheme="minorHAnsi" w:hAnsiTheme="minorHAnsi"/>
                <w:b/>
                <w:lang w:val="en-AU"/>
              </w:rPr>
              <w:t>Module Learning Outcomes</w:t>
            </w:r>
          </w:p>
          <w:p w14:paraId="0A5EFF12" w14:textId="77777777" w:rsidR="00C649F3" w:rsidRDefault="00C649F3">
            <w:pPr>
              <w:rPr>
                <w:rFonts w:asciiTheme="minorHAnsi" w:hAnsiTheme="minorHAnsi"/>
              </w:rPr>
            </w:pPr>
            <w:r>
              <w:rPr>
                <w:rFonts w:asciiTheme="minorHAnsi" w:hAnsiTheme="minorHAnsi"/>
              </w:rPr>
              <w:t>1. Analyse an occupation and describe how human systems interact to enable occupational performance</w:t>
            </w:r>
          </w:p>
          <w:p w14:paraId="796C1C6B" w14:textId="77777777" w:rsidR="00C649F3" w:rsidRDefault="00C649F3">
            <w:pPr>
              <w:rPr>
                <w:rFonts w:asciiTheme="minorHAnsi" w:hAnsiTheme="minorHAnsi"/>
              </w:rPr>
            </w:pPr>
            <w:r>
              <w:rPr>
                <w:rFonts w:asciiTheme="minorHAnsi" w:hAnsiTheme="minorHAnsi"/>
              </w:rPr>
              <w:t>2. Describe how the environment can impact on an individual's occupational performance.</w:t>
            </w:r>
          </w:p>
          <w:p w14:paraId="438B2EA1" w14:textId="77777777" w:rsidR="00C649F3" w:rsidRDefault="00C649F3">
            <w:pPr>
              <w:rPr>
                <w:rFonts w:asciiTheme="minorHAnsi" w:hAnsiTheme="minorHAnsi"/>
              </w:rPr>
            </w:pPr>
            <w:r>
              <w:rPr>
                <w:rFonts w:asciiTheme="minorHAnsi" w:hAnsiTheme="minorHAnsi"/>
              </w:rPr>
              <w:t>3. Describe how the changes in a person's health &amp; well-being can impact on occupational performance across the lifespan.</w:t>
            </w:r>
          </w:p>
          <w:p w14:paraId="4D88B6C5" w14:textId="77777777" w:rsidR="00C649F3" w:rsidRDefault="00C649F3">
            <w:pPr>
              <w:rPr>
                <w:rFonts w:asciiTheme="minorHAnsi" w:hAnsiTheme="minorHAnsi"/>
              </w:rPr>
            </w:pPr>
            <w:r>
              <w:rPr>
                <w:rFonts w:asciiTheme="minorHAnsi" w:hAnsiTheme="minorHAnsi"/>
              </w:rPr>
              <w:t>4. Reflect on your knowledge relating to occupation and the human systems and identify a minimum of two actions to continue your learning.</w:t>
            </w:r>
          </w:p>
          <w:p w14:paraId="10D88D12" w14:textId="77777777" w:rsidR="00C649F3" w:rsidRDefault="00C649F3">
            <w:pPr>
              <w:rPr>
                <w:rFonts w:asciiTheme="minorHAnsi" w:hAnsiTheme="minorHAnsi"/>
              </w:rPr>
            </w:pPr>
          </w:p>
          <w:p w14:paraId="5EA8956C" w14:textId="77777777" w:rsidR="00C649F3" w:rsidRDefault="00C649F3">
            <w:pPr>
              <w:spacing w:after="120" w:line="276" w:lineRule="auto"/>
              <w:rPr>
                <w:rFonts w:asciiTheme="minorHAnsi" w:hAnsiTheme="minorHAnsi"/>
                <w:szCs w:val="22"/>
              </w:rPr>
            </w:pPr>
          </w:p>
        </w:tc>
      </w:tr>
      <w:tr w:rsidR="00C649F3" w14:paraId="324039F3"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3A666903" w14:textId="77777777" w:rsidR="00C649F3" w:rsidRDefault="00C649F3">
            <w:pPr>
              <w:spacing w:line="360" w:lineRule="auto"/>
              <w:rPr>
                <w:b/>
                <w:szCs w:val="22"/>
              </w:rPr>
            </w:pPr>
            <w:r>
              <w:rPr>
                <w:b/>
              </w:rPr>
              <w:t>Guidance linked to grid</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05D75CBA" w14:textId="77777777" w:rsidR="00C649F3" w:rsidRDefault="00C649F3">
            <w:pPr>
              <w:rPr>
                <w:rFonts w:asciiTheme="minorHAnsi" w:hAnsiTheme="minorHAnsi"/>
              </w:rPr>
            </w:pPr>
            <w:r>
              <w:rPr>
                <w:rFonts w:asciiTheme="minorHAnsi" w:hAnsiTheme="minorHAnsi"/>
              </w:rPr>
              <w:t>Marks for your assessment will be allocated based on how well you apply the following aspects from the apprenticeship standard. Grading will take place on the level 4 course work criteria (attached).</w:t>
            </w:r>
          </w:p>
          <w:p w14:paraId="320D0DBC" w14:textId="77777777" w:rsidR="00C649F3" w:rsidRDefault="00C649F3">
            <w:pPr>
              <w:rPr>
                <w:rFonts w:asciiTheme="minorHAnsi" w:hAnsiTheme="minorHAnsi"/>
              </w:rPr>
            </w:pPr>
          </w:p>
          <w:p w14:paraId="39D4A7AF" w14:textId="77777777" w:rsidR="00C649F3" w:rsidRDefault="00C649F3">
            <w:pPr>
              <w:rPr>
                <w:rFonts w:asciiTheme="minorHAnsi" w:hAnsiTheme="minorHAnsi"/>
              </w:rPr>
            </w:pPr>
            <w:r>
              <w:rPr>
                <w:rFonts w:asciiTheme="minorHAnsi" w:hAnsiTheme="minorHAnsi"/>
              </w:rPr>
              <w:t xml:space="preserve">The </w:t>
            </w:r>
            <w:r>
              <w:rPr>
                <w:rFonts w:asciiTheme="minorHAnsi" w:hAnsiTheme="minorHAnsi"/>
                <w:b/>
              </w:rPr>
              <w:t>fourth</w:t>
            </w:r>
            <w:r>
              <w:rPr>
                <w:rFonts w:asciiTheme="minorHAnsi" w:hAnsiTheme="minorHAnsi"/>
              </w:rPr>
              <w:t xml:space="preserve"> learning outcome forms part of your ongoing development and this is not assessed as part of this </w:t>
            </w:r>
            <w:proofErr w:type="gramStart"/>
            <w:r>
              <w:rPr>
                <w:rFonts w:asciiTheme="minorHAnsi" w:hAnsiTheme="minorHAnsi"/>
              </w:rPr>
              <w:t>module, but</w:t>
            </w:r>
            <w:proofErr w:type="gramEnd"/>
            <w:r>
              <w:rPr>
                <w:rFonts w:asciiTheme="minorHAnsi" w:hAnsiTheme="minorHAnsi"/>
              </w:rPr>
              <w:t xml:space="preserve"> is part of your portfolio for the course. The actions from this module will form the basis of discussions about your progression with one or more the following people: work-based mentor, academic advisor, placement educator. Failure to engage with this might result in a delay in acceptance on the end point assessment.</w:t>
            </w:r>
          </w:p>
          <w:p w14:paraId="2E31BBDE" w14:textId="77777777" w:rsidR="00C649F3" w:rsidRDefault="00C649F3">
            <w:pPr>
              <w:rPr>
                <w:rFonts w:asciiTheme="minorHAnsi" w:hAnsiTheme="minorHAnsi"/>
              </w:rPr>
            </w:pPr>
          </w:p>
          <w:p w14:paraId="4500FE94" w14:textId="77777777" w:rsidR="00C649F3" w:rsidRDefault="00C649F3">
            <w:pPr>
              <w:rPr>
                <w:rFonts w:asciiTheme="minorHAnsi" w:hAnsiTheme="minorHAnsi"/>
              </w:rPr>
            </w:pPr>
          </w:p>
          <w:p w14:paraId="52333FD1" w14:textId="77777777" w:rsidR="00C649F3" w:rsidRDefault="00C649F3">
            <w:pPr>
              <w:rPr>
                <w:rFonts w:asciiTheme="minorHAnsi" w:hAnsiTheme="minorHAnsi"/>
              </w:rPr>
            </w:pPr>
          </w:p>
          <w:p w14:paraId="13241CC8" w14:textId="77777777" w:rsidR="00C649F3" w:rsidRDefault="00C649F3">
            <w:pPr>
              <w:rPr>
                <w:rFonts w:asciiTheme="minorHAnsi" w:hAnsiTheme="minorHAnsi"/>
              </w:rPr>
            </w:pPr>
          </w:p>
          <w:tbl>
            <w:tblPr>
              <w:tblStyle w:val="TableGrid"/>
              <w:tblW w:w="6945" w:type="dxa"/>
              <w:tblLayout w:type="fixed"/>
              <w:tblLook w:val="04A0" w:firstRow="1" w:lastRow="0" w:firstColumn="1" w:lastColumn="0" w:noHBand="0" w:noVBand="1"/>
            </w:tblPr>
            <w:tblGrid>
              <w:gridCol w:w="6945"/>
            </w:tblGrid>
            <w:tr w:rsidR="00C649F3" w14:paraId="40806FF6" w14:textId="77777777">
              <w:tc>
                <w:tcPr>
                  <w:tcW w:w="6944" w:type="dxa"/>
                  <w:tcBorders>
                    <w:top w:val="single" w:sz="4" w:space="0" w:color="auto"/>
                    <w:left w:val="single" w:sz="4" w:space="0" w:color="auto"/>
                    <w:bottom w:val="single" w:sz="4" w:space="0" w:color="auto"/>
                    <w:right w:val="single" w:sz="4" w:space="0" w:color="auto"/>
                  </w:tcBorders>
                  <w:hideMark/>
                </w:tcPr>
                <w:p w14:paraId="6B70CEB0" w14:textId="77777777" w:rsidR="00C649F3" w:rsidRDefault="00C649F3">
                  <w:pPr>
                    <w:widowControl w:val="0"/>
                    <w:rPr>
                      <w:rFonts w:asciiTheme="minorHAnsi" w:hAnsiTheme="minorHAnsi"/>
                      <w:b/>
                    </w:rPr>
                  </w:pPr>
                  <w:r>
                    <w:rPr>
                      <w:rFonts w:asciiTheme="minorHAnsi" w:hAnsiTheme="minorHAnsi"/>
                      <w:b/>
                    </w:rPr>
                    <w:t>Subject Knowledge and Understanding</w:t>
                  </w:r>
                </w:p>
                <w:p w14:paraId="61B63251" w14:textId="77777777" w:rsidR="00C649F3" w:rsidRDefault="00C649F3">
                  <w:pPr>
                    <w:pStyle w:val="Text"/>
                    <w:rPr>
                      <w:rFonts w:asciiTheme="minorHAnsi" w:hAnsiTheme="minorHAnsi"/>
                    </w:rPr>
                  </w:pPr>
                  <w:r>
                    <w:rPr>
                      <w:rFonts w:asciiTheme="minorHAnsi" w:hAnsiTheme="minorHAnsi"/>
                    </w:rPr>
                    <w:t>Analysis and use of activities and occupations as therapy.</w:t>
                  </w:r>
                </w:p>
                <w:p w14:paraId="25B53B59" w14:textId="77777777" w:rsidR="00C649F3" w:rsidRDefault="00C649F3">
                  <w:pPr>
                    <w:pStyle w:val="Text"/>
                    <w:rPr>
                      <w:rFonts w:asciiTheme="minorHAnsi" w:hAnsiTheme="minorHAnsi"/>
                    </w:rPr>
                  </w:pPr>
                  <w:r>
                    <w:rPr>
                      <w:rFonts w:asciiTheme="minorHAnsi" w:hAnsiTheme="minorHAnsi"/>
                    </w:rPr>
                    <w:t>The effects of occupational dysfunction on individuals and the importance of restoring and facilitating opportunities to achieve health and wellbeing through occupations.</w:t>
                  </w:r>
                </w:p>
                <w:p w14:paraId="34B28AB7" w14:textId="77777777" w:rsidR="00C649F3" w:rsidRDefault="00C649F3">
                  <w:pPr>
                    <w:pStyle w:val="Text"/>
                    <w:rPr>
                      <w:rFonts w:asciiTheme="minorHAnsi" w:hAnsiTheme="minorHAnsi"/>
                    </w:rPr>
                  </w:pPr>
                  <w:r>
                    <w:rPr>
                      <w:rFonts w:asciiTheme="minorHAnsi" w:hAnsiTheme="minorHAnsi"/>
                    </w:rPr>
                    <w:t>Identification of the nature and level of occupational need and application of a relevant occupational therapy model to help address this.</w:t>
                  </w:r>
                </w:p>
              </w:tc>
            </w:tr>
            <w:tr w:rsidR="00C649F3" w14:paraId="77E8F05C" w14:textId="77777777">
              <w:trPr>
                <w:trHeight w:val="2835"/>
              </w:trPr>
              <w:tc>
                <w:tcPr>
                  <w:tcW w:w="6944" w:type="dxa"/>
                  <w:tcBorders>
                    <w:top w:val="single" w:sz="4" w:space="0" w:color="auto"/>
                    <w:left w:val="single" w:sz="4" w:space="0" w:color="auto"/>
                    <w:bottom w:val="single" w:sz="4" w:space="0" w:color="auto"/>
                    <w:right w:val="single" w:sz="4" w:space="0" w:color="auto"/>
                  </w:tcBorders>
                  <w:hideMark/>
                </w:tcPr>
                <w:p w14:paraId="1A541646" w14:textId="77777777" w:rsidR="00C649F3" w:rsidRDefault="00C649F3">
                  <w:pPr>
                    <w:widowControl w:val="0"/>
                    <w:rPr>
                      <w:rFonts w:asciiTheme="minorHAnsi" w:hAnsiTheme="minorHAnsi"/>
                    </w:rPr>
                  </w:pPr>
                  <w:r>
                    <w:rPr>
                      <w:rFonts w:asciiTheme="minorHAnsi" w:hAnsiTheme="minorHAnsi"/>
                      <w:b/>
                    </w:rPr>
                    <w:t xml:space="preserve">Intellectual Skills: </w:t>
                  </w:r>
                  <w:r>
                    <w:rPr>
                      <w:rFonts w:asciiTheme="minorHAnsi" w:hAnsiTheme="minorHAnsi"/>
                    </w:rPr>
                    <w:t xml:space="preserve">including understanding, judgement, analysis, </w:t>
                  </w:r>
                  <w:proofErr w:type="gramStart"/>
                  <w:r>
                    <w:rPr>
                      <w:rFonts w:asciiTheme="minorHAnsi" w:hAnsiTheme="minorHAnsi"/>
                    </w:rPr>
                    <w:t>evaluation</w:t>
                  </w:r>
                  <w:proofErr w:type="gramEnd"/>
                  <w:r>
                    <w:rPr>
                      <w:rFonts w:asciiTheme="minorHAnsi" w:hAnsiTheme="minorHAnsi"/>
                    </w:rPr>
                    <w:t xml:space="preserve"> and synthesis</w:t>
                  </w:r>
                </w:p>
                <w:p w14:paraId="26E7301B" w14:textId="77777777" w:rsidR="00C649F3" w:rsidRDefault="00C649F3">
                  <w:pPr>
                    <w:widowControl w:val="0"/>
                    <w:rPr>
                      <w:rFonts w:asciiTheme="minorHAnsi" w:hAnsiTheme="minorHAnsi"/>
                    </w:rPr>
                  </w:pPr>
                  <w:r>
                    <w:rPr>
                      <w:rFonts w:asciiTheme="minorHAnsi" w:hAnsiTheme="minorHAnsi"/>
                    </w:rPr>
                    <w:t>Understanding of the importance of occupation to the person.</w:t>
                  </w:r>
                </w:p>
                <w:p w14:paraId="0E2D49E3" w14:textId="77777777" w:rsidR="00C649F3" w:rsidRDefault="00C649F3">
                  <w:pPr>
                    <w:widowControl w:val="0"/>
                    <w:rPr>
                      <w:rFonts w:asciiTheme="minorHAnsi" w:hAnsiTheme="minorHAnsi"/>
                    </w:rPr>
                  </w:pPr>
                  <w:r>
                    <w:rPr>
                      <w:rFonts w:asciiTheme="minorHAnsi" w:hAnsiTheme="minorHAnsi"/>
                    </w:rPr>
                    <w:t xml:space="preserve">Understanding of the impact of occupational disruption on the individual and direct environment. </w:t>
                  </w:r>
                </w:p>
                <w:p w14:paraId="7A784747" w14:textId="77777777" w:rsidR="00C649F3" w:rsidRDefault="00C649F3">
                  <w:pPr>
                    <w:widowControl w:val="0"/>
                    <w:rPr>
                      <w:rFonts w:asciiTheme="minorHAnsi" w:hAnsiTheme="minorHAnsi"/>
                    </w:rPr>
                  </w:pPr>
                  <w:r>
                    <w:rPr>
                      <w:rFonts w:asciiTheme="minorHAnsi" w:hAnsiTheme="minorHAnsi"/>
                    </w:rPr>
                    <w:t>Understanding the importance of restoring occupational opportunities.</w:t>
                  </w:r>
                </w:p>
                <w:p w14:paraId="7353695F" w14:textId="77777777" w:rsidR="00C649F3" w:rsidRDefault="00C649F3">
                  <w:pPr>
                    <w:widowControl w:val="0"/>
                    <w:rPr>
                      <w:rFonts w:asciiTheme="minorHAnsi" w:hAnsiTheme="minorHAnsi"/>
                    </w:rPr>
                  </w:pPr>
                  <w:r>
                    <w:rPr>
                      <w:rFonts w:asciiTheme="minorHAnsi" w:hAnsiTheme="minorHAnsi"/>
                    </w:rPr>
                    <w:t>Understanding the structure and function of the human body and mind and the impact of dysfunction on this.</w:t>
                  </w:r>
                </w:p>
                <w:p w14:paraId="61FE6802" w14:textId="77777777" w:rsidR="00C649F3" w:rsidRDefault="00C649F3">
                  <w:pPr>
                    <w:widowControl w:val="0"/>
                    <w:spacing w:after="120"/>
                    <w:rPr>
                      <w:rFonts w:asciiTheme="minorHAnsi" w:hAnsiTheme="minorHAnsi"/>
                      <w:szCs w:val="22"/>
                    </w:rPr>
                  </w:pPr>
                  <w:r>
                    <w:rPr>
                      <w:rFonts w:asciiTheme="minorHAnsi" w:hAnsiTheme="minorHAnsi"/>
                    </w:rPr>
                    <w:t>Understand the functional nature of human beings.</w:t>
                  </w:r>
                </w:p>
              </w:tc>
            </w:tr>
            <w:tr w:rsidR="00C649F3" w14:paraId="36F03367" w14:textId="77777777">
              <w:tc>
                <w:tcPr>
                  <w:tcW w:w="6944" w:type="dxa"/>
                  <w:tcBorders>
                    <w:top w:val="single" w:sz="4" w:space="0" w:color="auto"/>
                    <w:left w:val="single" w:sz="4" w:space="0" w:color="auto"/>
                    <w:bottom w:val="single" w:sz="4" w:space="0" w:color="auto"/>
                    <w:right w:val="single" w:sz="4" w:space="0" w:color="auto"/>
                  </w:tcBorders>
                </w:tcPr>
                <w:p w14:paraId="3E59FF3F" w14:textId="77777777" w:rsidR="00C649F3" w:rsidRDefault="00C649F3">
                  <w:pPr>
                    <w:widowControl w:val="0"/>
                    <w:rPr>
                      <w:rFonts w:asciiTheme="minorHAnsi" w:hAnsiTheme="minorHAnsi"/>
                      <w:b/>
                    </w:rPr>
                  </w:pPr>
                  <w:r>
                    <w:rPr>
                      <w:rFonts w:asciiTheme="minorHAnsi" w:hAnsiTheme="minorHAnsi"/>
                      <w:b/>
                    </w:rPr>
                    <w:t>Subject specific skills and application to practice</w:t>
                  </w:r>
                </w:p>
                <w:p w14:paraId="1DA1D740" w14:textId="77777777" w:rsidR="00C649F3" w:rsidRDefault="00C649F3">
                  <w:pPr>
                    <w:spacing w:line="276" w:lineRule="auto"/>
                    <w:rPr>
                      <w:rFonts w:asciiTheme="minorHAnsi" w:hAnsiTheme="minorHAnsi"/>
                    </w:rPr>
                  </w:pPr>
                  <w:r>
                    <w:rPr>
                      <w:rFonts w:asciiTheme="minorHAnsi" w:hAnsiTheme="minorHAnsi"/>
                    </w:rPr>
                    <w:t>Activity analysis and grading.</w:t>
                  </w:r>
                </w:p>
                <w:p w14:paraId="64CB710A" w14:textId="77777777" w:rsidR="00C649F3" w:rsidRDefault="00C649F3">
                  <w:pPr>
                    <w:spacing w:line="276" w:lineRule="auto"/>
                    <w:rPr>
                      <w:rFonts w:asciiTheme="minorHAnsi" w:hAnsiTheme="minorHAnsi"/>
                    </w:rPr>
                  </w:pPr>
                </w:p>
                <w:p w14:paraId="6BBC6EB6" w14:textId="77777777" w:rsidR="00C649F3" w:rsidRDefault="00C649F3">
                  <w:pPr>
                    <w:pStyle w:val="NoSpacing"/>
                    <w:rPr>
                      <w:rFonts w:asciiTheme="minorHAnsi" w:hAnsiTheme="minorHAnsi"/>
                    </w:rPr>
                  </w:pPr>
                  <w:r>
                    <w:rPr>
                      <w:rFonts w:asciiTheme="minorHAnsi" w:hAnsiTheme="minorHAnsi"/>
                    </w:rPr>
                    <w:t>Impact and modification of the environment to build peoples abilities and enhance occupational performance.</w:t>
                  </w:r>
                </w:p>
              </w:tc>
            </w:tr>
            <w:tr w:rsidR="00C649F3" w14:paraId="71366EBB" w14:textId="77777777">
              <w:tc>
                <w:tcPr>
                  <w:tcW w:w="6944" w:type="dxa"/>
                  <w:tcBorders>
                    <w:top w:val="single" w:sz="4" w:space="0" w:color="auto"/>
                    <w:left w:val="single" w:sz="4" w:space="0" w:color="auto"/>
                    <w:bottom w:val="single" w:sz="4" w:space="0" w:color="auto"/>
                    <w:right w:val="single" w:sz="4" w:space="0" w:color="auto"/>
                  </w:tcBorders>
                  <w:hideMark/>
                </w:tcPr>
                <w:p w14:paraId="37F0D6DA" w14:textId="77777777" w:rsidR="00C649F3" w:rsidRDefault="00C649F3">
                  <w:pPr>
                    <w:widowControl w:val="0"/>
                    <w:rPr>
                      <w:rFonts w:asciiTheme="minorHAnsi" w:hAnsiTheme="minorHAnsi"/>
                    </w:rPr>
                  </w:pPr>
                  <w:r>
                    <w:rPr>
                      <w:rFonts w:asciiTheme="minorHAnsi" w:hAnsiTheme="minorHAnsi"/>
                      <w:b/>
                    </w:rPr>
                    <w:t>Transferable skills</w:t>
                  </w:r>
                  <w:r>
                    <w:rPr>
                      <w:b/>
                    </w:rPr>
                    <w:t>:</w:t>
                  </w:r>
                  <w:r>
                    <w:rPr>
                      <w:rFonts w:asciiTheme="minorHAnsi" w:hAnsiTheme="minorHAnsi"/>
                    </w:rPr>
                    <w:t xml:space="preserve"> including communication, presentation and organisation, dissemination</w:t>
                  </w:r>
                </w:p>
                <w:p w14:paraId="2D6F3A45" w14:textId="77777777" w:rsidR="00C649F3" w:rsidRDefault="00C649F3">
                  <w:pPr>
                    <w:widowControl w:val="0"/>
                    <w:spacing w:line="276" w:lineRule="auto"/>
                    <w:rPr>
                      <w:rFonts w:asciiTheme="minorHAnsi" w:hAnsiTheme="minorHAnsi"/>
                    </w:rPr>
                  </w:pPr>
                  <w:r>
                    <w:rPr>
                      <w:rFonts w:asciiTheme="minorHAnsi" w:hAnsiTheme="minorHAnsi"/>
                    </w:rPr>
                    <w:t xml:space="preserve">Your resource </w:t>
                  </w:r>
                  <w:proofErr w:type="gramStart"/>
                  <w:r>
                    <w:rPr>
                      <w:rFonts w:asciiTheme="minorHAnsi" w:hAnsiTheme="minorHAnsi"/>
                    </w:rPr>
                    <w:t>has to</w:t>
                  </w:r>
                  <w:proofErr w:type="gramEnd"/>
                  <w:r>
                    <w:rPr>
                      <w:rFonts w:asciiTheme="minorHAnsi" w:hAnsiTheme="minorHAnsi"/>
                    </w:rPr>
                    <w:t xml:space="preserve"> be organised logically.</w:t>
                  </w:r>
                </w:p>
                <w:p w14:paraId="1F1B3113" w14:textId="77777777" w:rsidR="00C649F3" w:rsidRDefault="00C649F3">
                  <w:pPr>
                    <w:widowControl w:val="0"/>
                    <w:spacing w:after="120" w:line="276" w:lineRule="auto"/>
                    <w:rPr>
                      <w:rFonts w:asciiTheme="minorHAnsi" w:hAnsiTheme="minorHAnsi"/>
                      <w:szCs w:val="22"/>
                    </w:rPr>
                  </w:pPr>
                  <w:r>
                    <w:rPr>
                      <w:rFonts w:asciiTheme="minorHAnsi" w:hAnsiTheme="minorHAnsi"/>
                    </w:rPr>
                    <w:t>You need to follow the correct method for referencing.</w:t>
                  </w:r>
                </w:p>
              </w:tc>
            </w:tr>
          </w:tbl>
          <w:p w14:paraId="5042EB0D" w14:textId="77777777" w:rsidR="00C649F3" w:rsidRDefault="00C649F3">
            <w:pPr>
              <w:spacing w:after="120" w:line="360" w:lineRule="auto"/>
              <w:rPr>
                <w:szCs w:val="22"/>
                <w:lang w:val="en-AU"/>
              </w:rPr>
            </w:pPr>
          </w:p>
        </w:tc>
      </w:tr>
      <w:tr w:rsidR="00C649F3" w14:paraId="2AE0561C"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64FBEC27" w14:textId="77777777" w:rsidR="00C649F3" w:rsidRDefault="00C649F3">
            <w:pPr>
              <w:spacing w:line="360" w:lineRule="auto"/>
              <w:rPr>
                <w:b/>
                <w:szCs w:val="22"/>
              </w:rPr>
            </w:pPr>
            <w:r>
              <w:rPr>
                <w:b/>
              </w:rPr>
              <w:lastRenderedPageBreak/>
              <w:t>Weighting within module:</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2F9F7BF2" w14:textId="77777777" w:rsidR="00C649F3" w:rsidRDefault="00C649F3">
            <w:r>
              <w:rPr>
                <w:rFonts w:asciiTheme="minorHAnsi" w:hAnsiTheme="minorHAnsi"/>
              </w:rPr>
              <w:t xml:space="preserve">This assessment is worth 100% of the overall module mark. </w:t>
            </w:r>
          </w:p>
          <w:p w14:paraId="1462BC59" w14:textId="77777777" w:rsidR="00C649F3" w:rsidRDefault="00C649F3">
            <w:pPr>
              <w:spacing w:after="120" w:line="360" w:lineRule="auto"/>
              <w:rPr>
                <w:szCs w:val="22"/>
              </w:rPr>
            </w:pPr>
          </w:p>
        </w:tc>
      </w:tr>
      <w:tr w:rsidR="00C649F3" w14:paraId="6A66E187"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7B54375A" w14:textId="77777777" w:rsidR="00C649F3" w:rsidRDefault="00C649F3">
            <w:pPr>
              <w:spacing w:line="360" w:lineRule="auto"/>
              <w:rPr>
                <w:b/>
                <w:szCs w:val="22"/>
              </w:rPr>
            </w:pPr>
            <w:r>
              <w:rPr>
                <w:b/>
              </w:rPr>
              <w:t>Word count/ duration (if applicable)</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68DC66F6" w14:textId="77777777" w:rsidR="00C649F3" w:rsidRDefault="00C649F3">
            <w:pPr>
              <w:pStyle w:val="Text"/>
              <w:rPr>
                <w:rFonts w:asciiTheme="minorHAnsi" w:hAnsiTheme="minorHAnsi"/>
              </w:rPr>
            </w:pPr>
            <w:r>
              <w:rPr>
                <w:rFonts w:asciiTheme="minorHAnsi" w:hAnsiTheme="minorHAnsi"/>
              </w:rPr>
              <w:t xml:space="preserve">The assignment should be </w:t>
            </w:r>
            <w:r>
              <w:rPr>
                <w:rFonts w:asciiTheme="minorHAnsi" w:hAnsiTheme="minorHAnsi"/>
                <w:b/>
              </w:rPr>
              <w:t>2,000 words in length</w:t>
            </w:r>
            <w:r>
              <w:rPr>
                <w:rFonts w:asciiTheme="minorHAnsi" w:hAnsiTheme="minorHAnsi"/>
              </w:rPr>
              <w:t xml:space="preserve">.  This word limit relates to the word count given by the word count tool in Microsoft Word and should be </w:t>
            </w:r>
            <w:r>
              <w:rPr>
                <w:rFonts w:asciiTheme="minorHAnsi" w:hAnsiTheme="minorHAnsi"/>
                <w:b/>
              </w:rPr>
              <w:t>included at the end of the document before the reference list</w:t>
            </w:r>
            <w:r>
              <w:rPr>
                <w:rFonts w:asciiTheme="minorHAnsi" w:hAnsiTheme="minorHAnsi"/>
              </w:rPr>
              <w:t xml:space="preserve">.  </w:t>
            </w:r>
            <w:r>
              <w:rPr>
                <w:rFonts w:asciiTheme="minorHAnsi" w:hAnsiTheme="minorHAnsi"/>
                <w:b/>
              </w:rPr>
              <w:t xml:space="preserve">Work that is &gt;10% over the word limit will be penalised by 10% of the available marks, </w:t>
            </w:r>
            <w:proofErr w:type="gramStart"/>
            <w:r>
              <w:rPr>
                <w:rFonts w:asciiTheme="minorHAnsi" w:hAnsiTheme="minorHAnsi"/>
                <w:b/>
              </w:rPr>
              <w:t>i.e.</w:t>
            </w:r>
            <w:proofErr w:type="gramEnd"/>
            <w:r>
              <w:rPr>
                <w:rFonts w:asciiTheme="minorHAnsi" w:hAnsiTheme="minorHAnsi"/>
                <w:b/>
              </w:rPr>
              <w:t xml:space="preserve"> you would lose 10 marks on this assessment task.</w:t>
            </w:r>
            <w:r>
              <w:rPr>
                <w:rFonts w:asciiTheme="minorHAnsi" w:hAnsiTheme="minorHAnsi"/>
              </w:rPr>
              <w:t xml:space="preserve">  Note that </w:t>
            </w:r>
            <w:r>
              <w:rPr>
                <w:rFonts w:asciiTheme="minorHAnsi" w:hAnsiTheme="minorHAnsi"/>
                <w:u w:val="single"/>
              </w:rPr>
              <w:t>all</w:t>
            </w:r>
            <w:r>
              <w:rPr>
                <w:rFonts w:asciiTheme="minorHAnsi" w:hAnsiTheme="minorHAnsi"/>
              </w:rPr>
              <w:t xml:space="preserve"> text apart from the list of references at the end of a document is included in the word count.  </w:t>
            </w:r>
          </w:p>
        </w:tc>
      </w:tr>
      <w:tr w:rsidR="00C649F3" w14:paraId="7D4414CD"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07E6E30B" w14:textId="77777777" w:rsidR="00C649F3" w:rsidRDefault="00C649F3">
            <w:pPr>
              <w:spacing w:line="360" w:lineRule="auto"/>
              <w:rPr>
                <w:b/>
                <w:szCs w:val="22"/>
              </w:rPr>
            </w:pPr>
            <w:r>
              <w:rPr>
                <w:b/>
              </w:rPr>
              <w:lastRenderedPageBreak/>
              <w:t>Formative Feedback</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3FA0DF28" w14:textId="77777777" w:rsidR="00C649F3" w:rsidRDefault="00C649F3">
            <w:pPr>
              <w:rPr>
                <w:rFonts w:asciiTheme="minorHAnsi" w:eastAsia="Times New Roman" w:hAnsiTheme="minorHAnsi"/>
              </w:rPr>
            </w:pPr>
            <w:r>
              <w:rPr>
                <w:rFonts w:asciiTheme="minorHAnsi" w:eastAsia="Times New Roman" w:hAnsiTheme="minorHAnsi"/>
              </w:rPr>
              <w:t xml:space="preserve">To support your completion of the assessment process you are offered the opportunity to seek feedback from a named member of the module teaching team on an outline of your assignment. </w:t>
            </w:r>
          </w:p>
          <w:p w14:paraId="199DEA49" w14:textId="77777777" w:rsidR="00C649F3" w:rsidRDefault="00C649F3">
            <w:pPr>
              <w:rPr>
                <w:rFonts w:asciiTheme="minorHAnsi" w:eastAsia="Times New Roman" w:hAnsiTheme="minorHAnsi"/>
              </w:rPr>
            </w:pPr>
            <w:r>
              <w:rPr>
                <w:rFonts w:asciiTheme="minorHAnsi" w:eastAsia="Times New Roman" w:hAnsiTheme="minorHAnsi"/>
              </w:rPr>
              <w:t xml:space="preserve">Course leader: Annette </w:t>
            </w:r>
            <w:proofErr w:type="spellStart"/>
            <w:r>
              <w:rPr>
                <w:rFonts w:asciiTheme="minorHAnsi" w:eastAsia="Times New Roman" w:hAnsiTheme="minorHAnsi"/>
              </w:rPr>
              <w:t>Trehern</w:t>
            </w:r>
            <w:proofErr w:type="spellEnd"/>
            <w:r>
              <w:rPr>
                <w:rFonts w:asciiTheme="minorHAnsi" w:eastAsia="Times New Roman" w:hAnsiTheme="minorHAnsi"/>
              </w:rPr>
              <w:t>-Walker</w:t>
            </w:r>
          </w:p>
          <w:p w14:paraId="5A31A372" w14:textId="77777777" w:rsidR="00C649F3" w:rsidRDefault="00C649F3">
            <w:pPr>
              <w:rPr>
                <w:rFonts w:asciiTheme="minorHAnsi" w:eastAsia="Times New Roman" w:hAnsiTheme="minorHAnsi"/>
              </w:rPr>
            </w:pPr>
            <w:r>
              <w:rPr>
                <w:rFonts w:asciiTheme="minorHAnsi" w:eastAsia="Times New Roman" w:hAnsiTheme="minorHAnsi"/>
              </w:rPr>
              <w:t>Module Teaching Team: Petra Klompenhouwer &amp; ….</w:t>
            </w:r>
          </w:p>
          <w:p w14:paraId="3D583DB5" w14:textId="77777777" w:rsidR="00C649F3" w:rsidRDefault="00C649F3">
            <w:pPr>
              <w:spacing w:after="120"/>
              <w:rPr>
                <w:szCs w:val="22"/>
              </w:rPr>
            </w:pPr>
            <w:r>
              <w:rPr>
                <w:rFonts w:asciiTheme="minorHAnsi" w:eastAsia="Times New Roman" w:hAnsiTheme="minorHAnsi"/>
              </w:rPr>
              <w:t>You will have the opportunity to discuss your work with module tutors and your peers. A draft outline can be submitted for formative feedback a date for this will be specified during the module.</w:t>
            </w:r>
          </w:p>
        </w:tc>
      </w:tr>
      <w:tr w:rsidR="00C649F3" w14:paraId="09DB0998"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37DF0AB0" w14:textId="77777777" w:rsidR="00C649F3" w:rsidRDefault="00C649F3">
            <w:pPr>
              <w:spacing w:line="360" w:lineRule="auto"/>
              <w:rPr>
                <w:b/>
                <w:szCs w:val="22"/>
              </w:rPr>
            </w:pPr>
            <w:r>
              <w:rPr>
                <w:b/>
              </w:rPr>
              <w:t>Marking</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02A9D27D" w14:textId="77777777" w:rsidR="00C649F3" w:rsidRDefault="00C649F3">
            <w:pPr>
              <w:spacing w:line="276" w:lineRule="auto"/>
              <w:rPr>
                <w:rFonts w:asciiTheme="minorHAnsi" w:hAnsiTheme="minorHAnsi"/>
              </w:rPr>
            </w:pPr>
            <w:r>
              <w:rPr>
                <w:rFonts w:asciiTheme="minorHAnsi" w:hAnsiTheme="minorHAnsi"/>
              </w:rPr>
              <w:t xml:space="preserve">Marks will be awarded for each of the following assessment grid domains:     </w:t>
            </w:r>
          </w:p>
          <w:p w14:paraId="47FCC300" w14:textId="77777777" w:rsidR="00C649F3" w:rsidRDefault="00C649F3" w:rsidP="00C649F3">
            <w:pPr>
              <w:pStyle w:val="ListParagraph"/>
              <w:numPr>
                <w:ilvl w:val="0"/>
                <w:numId w:val="36"/>
              </w:numPr>
              <w:spacing w:after="120" w:line="276" w:lineRule="auto"/>
              <w:rPr>
                <w:b/>
              </w:rPr>
            </w:pPr>
            <w:r>
              <w:rPr>
                <w:rFonts w:asciiTheme="minorHAnsi" w:hAnsiTheme="minorHAnsi"/>
              </w:rPr>
              <w:t xml:space="preserve">Intellectual Skills </w:t>
            </w:r>
            <w:r>
              <w:rPr>
                <w:rFonts w:asciiTheme="minorHAnsi" w:hAnsiTheme="minorHAnsi"/>
                <w:b/>
              </w:rPr>
              <w:t>30%</w:t>
            </w:r>
          </w:p>
          <w:p w14:paraId="46D1BCAE" w14:textId="77777777" w:rsidR="00C649F3" w:rsidRDefault="00C649F3" w:rsidP="00C649F3">
            <w:pPr>
              <w:pStyle w:val="ListParagraph"/>
              <w:numPr>
                <w:ilvl w:val="0"/>
                <w:numId w:val="36"/>
              </w:numPr>
              <w:spacing w:after="120" w:line="276" w:lineRule="auto"/>
              <w:rPr>
                <w:rFonts w:asciiTheme="minorHAnsi" w:hAnsiTheme="minorHAnsi"/>
              </w:rPr>
            </w:pPr>
            <w:r>
              <w:rPr>
                <w:rFonts w:asciiTheme="minorHAnsi" w:hAnsiTheme="minorHAnsi"/>
              </w:rPr>
              <w:t xml:space="preserve">Subject specific skills and application to practice </w:t>
            </w:r>
            <w:r>
              <w:rPr>
                <w:rFonts w:asciiTheme="minorHAnsi" w:hAnsiTheme="minorHAnsi"/>
                <w:b/>
              </w:rPr>
              <w:t>30%</w:t>
            </w:r>
          </w:p>
          <w:p w14:paraId="77403C58" w14:textId="77777777" w:rsidR="00C649F3" w:rsidRDefault="00C649F3" w:rsidP="00C649F3">
            <w:pPr>
              <w:pStyle w:val="ListParagraph"/>
              <w:numPr>
                <w:ilvl w:val="0"/>
                <w:numId w:val="36"/>
              </w:numPr>
              <w:spacing w:after="120" w:line="276" w:lineRule="auto"/>
              <w:rPr>
                <w:rFonts w:asciiTheme="minorHAnsi" w:hAnsiTheme="minorHAnsi"/>
                <w:b/>
              </w:rPr>
            </w:pPr>
            <w:r>
              <w:rPr>
                <w:rFonts w:asciiTheme="minorHAnsi" w:hAnsiTheme="minorHAnsi"/>
              </w:rPr>
              <w:t xml:space="preserve">Subject Knowledge and Understanding </w:t>
            </w:r>
            <w:r>
              <w:rPr>
                <w:rFonts w:asciiTheme="minorHAnsi" w:hAnsiTheme="minorHAnsi"/>
                <w:b/>
              </w:rPr>
              <w:t>30%</w:t>
            </w:r>
          </w:p>
          <w:p w14:paraId="7657F3B4" w14:textId="77777777" w:rsidR="00C649F3" w:rsidRDefault="00C649F3" w:rsidP="00C649F3">
            <w:pPr>
              <w:pStyle w:val="ListParagraph"/>
              <w:numPr>
                <w:ilvl w:val="0"/>
                <w:numId w:val="36"/>
              </w:numPr>
              <w:spacing w:after="120" w:line="276" w:lineRule="auto"/>
              <w:rPr>
                <w:rFonts w:asciiTheme="minorHAnsi" w:hAnsiTheme="minorHAnsi"/>
              </w:rPr>
            </w:pPr>
            <w:r>
              <w:rPr>
                <w:rFonts w:asciiTheme="minorHAnsi" w:hAnsiTheme="minorHAnsi"/>
              </w:rPr>
              <w:t xml:space="preserve">Transferable Skills </w:t>
            </w:r>
            <w:r>
              <w:rPr>
                <w:rFonts w:asciiTheme="minorHAnsi" w:hAnsiTheme="minorHAnsi"/>
                <w:b/>
              </w:rPr>
              <w:t>10%</w:t>
            </w:r>
          </w:p>
          <w:p w14:paraId="272D246C" w14:textId="77777777" w:rsidR="00C649F3" w:rsidRDefault="00C649F3">
            <w:pPr>
              <w:spacing w:after="120" w:line="276" w:lineRule="auto"/>
              <w:rPr>
                <w:rFonts w:asciiTheme="minorHAnsi" w:hAnsiTheme="minorHAnsi"/>
                <w:szCs w:val="22"/>
              </w:rPr>
            </w:pPr>
            <w:r>
              <w:rPr>
                <w:rFonts w:asciiTheme="minorHAnsi" w:hAnsiTheme="minorHAnsi"/>
              </w:rPr>
              <w:t xml:space="preserve">You should consult your Blackboard Module site for detailed grade or mark descriptors. </w:t>
            </w:r>
          </w:p>
        </w:tc>
      </w:tr>
      <w:tr w:rsidR="00C649F3" w14:paraId="749DDFEB"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330BD533" w14:textId="77777777" w:rsidR="00C649F3" w:rsidRDefault="00C649F3">
            <w:pPr>
              <w:spacing w:line="360" w:lineRule="auto"/>
              <w:rPr>
                <w:b/>
                <w:szCs w:val="22"/>
              </w:rPr>
            </w:pPr>
            <w:r>
              <w:rPr>
                <w:b/>
              </w:rPr>
              <w:t>Feedback arrangements:</w:t>
            </w:r>
          </w:p>
        </w:tc>
        <w:tc>
          <w:tcPr>
            <w:tcW w:w="7089" w:type="dxa"/>
            <w:tcBorders>
              <w:top w:val="single" w:sz="6" w:space="0" w:color="632423" w:themeColor="accent2" w:themeShade="80"/>
              <w:left w:val="nil"/>
              <w:bottom w:val="single" w:sz="6" w:space="0" w:color="632423" w:themeColor="accent2" w:themeShade="80"/>
              <w:right w:val="nil"/>
            </w:tcBorders>
            <w:vAlign w:val="center"/>
            <w:hideMark/>
          </w:tcPr>
          <w:p w14:paraId="67FEDC38" w14:textId="77777777" w:rsidR="00C649F3" w:rsidRDefault="00C649F3">
            <w:pPr>
              <w:rPr>
                <w:rFonts w:asciiTheme="minorHAnsi" w:hAnsiTheme="minorHAnsi"/>
              </w:rPr>
            </w:pPr>
            <w:r>
              <w:rPr>
                <w:rFonts w:asciiTheme="minorHAnsi" w:hAnsiTheme="minorHAnsi"/>
              </w:rPr>
              <w:t xml:space="preserve">You can expect to receive feedback within 15 working days </w:t>
            </w:r>
          </w:p>
          <w:p w14:paraId="37533041" w14:textId="77777777" w:rsidR="00C649F3" w:rsidRDefault="00C649F3">
            <w:pPr>
              <w:rPr>
                <w:rFonts w:asciiTheme="minorHAnsi" w:hAnsiTheme="minorHAnsi"/>
              </w:rPr>
            </w:pPr>
            <w:r>
              <w:rPr>
                <w:rFonts w:asciiTheme="minorHAnsi" w:hAnsiTheme="minorHAnsi"/>
                <w:highlight w:val="yellow"/>
              </w:rPr>
              <w:t>State the date feedback will be available and in what format students can expect to receive feedback.</w:t>
            </w:r>
            <w:r>
              <w:rPr>
                <w:rFonts w:asciiTheme="minorHAnsi" w:hAnsiTheme="minorHAnsi"/>
              </w:rPr>
              <w:t xml:space="preserve"> </w:t>
            </w:r>
          </w:p>
          <w:p w14:paraId="0D6EF446" w14:textId="77777777" w:rsidR="00C649F3" w:rsidRDefault="00C649F3">
            <w:pPr>
              <w:spacing w:after="120" w:line="360" w:lineRule="auto"/>
              <w:rPr>
                <w:rFonts w:asciiTheme="minorHAnsi" w:hAnsiTheme="minorHAnsi"/>
                <w:szCs w:val="22"/>
              </w:rPr>
            </w:pPr>
            <w:r>
              <w:rPr>
                <w:rFonts w:asciiTheme="minorHAnsi" w:hAnsiTheme="minorHAnsi"/>
              </w:rPr>
              <w:t xml:space="preserve">All marks and feedback are internally </w:t>
            </w:r>
            <w:proofErr w:type="gramStart"/>
            <w:r>
              <w:rPr>
                <w:rFonts w:asciiTheme="minorHAnsi" w:hAnsiTheme="minorHAnsi"/>
              </w:rPr>
              <w:t>moderated</w:t>
            </w:r>
            <w:proofErr w:type="gramEnd"/>
            <w:r>
              <w:rPr>
                <w:rFonts w:asciiTheme="minorHAnsi" w:hAnsiTheme="minorHAnsi"/>
              </w:rPr>
              <w:t xml:space="preserve"> and a sample is seen by the external examiner - </w:t>
            </w:r>
            <w:r>
              <w:rPr>
                <w:rFonts w:asciiTheme="minorHAnsi" w:hAnsiTheme="minorHAnsi"/>
                <w:highlight w:val="yellow"/>
              </w:rPr>
              <w:t>please name EE</w:t>
            </w:r>
          </w:p>
        </w:tc>
      </w:tr>
      <w:tr w:rsidR="00C649F3" w14:paraId="322C322D" w14:textId="77777777" w:rsidTr="00C649F3">
        <w:tc>
          <w:tcPr>
            <w:tcW w:w="2016" w:type="dxa"/>
            <w:tcBorders>
              <w:top w:val="single" w:sz="6" w:space="0" w:color="632423" w:themeColor="accent2" w:themeShade="80"/>
              <w:left w:val="nil"/>
              <w:bottom w:val="single" w:sz="6" w:space="0" w:color="632423" w:themeColor="accent2" w:themeShade="80"/>
              <w:right w:val="nil"/>
            </w:tcBorders>
            <w:hideMark/>
          </w:tcPr>
          <w:p w14:paraId="67A426F1" w14:textId="77777777" w:rsidR="00C649F3" w:rsidRDefault="00C649F3">
            <w:pPr>
              <w:spacing w:line="360" w:lineRule="auto"/>
              <w:rPr>
                <w:b/>
                <w:szCs w:val="22"/>
              </w:rPr>
            </w:pPr>
            <w:r>
              <w:rPr>
                <w:b/>
              </w:rPr>
              <w:t>Support arrangements:</w:t>
            </w:r>
          </w:p>
        </w:tc>
        <w:tc>
          <w:tcPr>
            <w:tcW w:w="7089" w:type="dxa"/>
            <w:tcBorders>
              <w:top w:val="single" w:sz="6" w:space="0" w:color="632423" w:themeColor="accent2" w:themeShade="80"/>
              <w:left w:val="nil"/>
              <w:bottom w:val="single" w:sz="6" w:space="0" w:color="632423" w:themeColor="accent2" w:themeShade="80"/>
              <w:right w:val="nil"/>
            </w:tcBorders>
            <w:vAlign w:val="center"/>
          </w:tcPr>
          <w:p w14:paraId="1F76CD09" w14:textId="77777777" w:rsidR="00C649F3" w:rsidRDefault="00C649F3">
            <w:pPr>
              <w:spacing w:line="276" w:lineRule="auto"/>
              <w:rPr>
                <w:rFonts w:asciiTheme="minorHAnsi" w:hAnsiTheme="minorHAnsi"/>
              </w:rPr>
            </w:pPr>
            <w:r>
              <w:rPr>
                <w:rFonts w:asciiTheme="minorHAnsi" w:hAnsiTheme="minorHAnsi"/>
              </w:rPr>
              <w:t>You can obtain support for this assessment ….</w:t>
            </w:r>
          </w:p>
          <w:p w14:paraId="2BA491CF" w14:textId="77777777" w:rsidR="00C649F3" w:rsidRDefault="00C649F3">
            <w:pPr>
              <w:spacing w:line="276" w:lineRule="auto"/>
              <w:rPr>
                <w:b/>
              </w:rPr>
            </w:pPr>
            <w:r>
              <w:rPr>
                <w:rFonts w:asciiTheme="minorHAnsi" w:hAnsiTheme="minorHAnsi"/>
              </w:rPr>
              <w:t xml:space="preserve">You can arrange to meet your module leader, or Annette </w:t>
            </w:r>
            <w:proofErr w:type="spellStart"/>
            <w:r>
              <w:rPr>
                <w:rFonts w:asciiTheme="minorHAnsi" w:hAnsiTheme="minorHAnsi"/>
              </w:rPr>
              <w:t>Trehern</w:t>
            </w:r>
            <w:proofErr w:type="spellEnd"/>
            <w:r>
              <w:rPr>
                <w:rFonts w:asciiTheme="minorHAnsi" w:hAnsiTheme="minorHAnsi"/>
              </w:rPr>
              <w:t>-Walker.</w:t>
            </w:r>
            <w:r>
              <w:rPr>
                <w:b/>
              </w:rPr>
              <w:t xml:space="preserve"> </w:t>
            </w:r>
          </w:p>
          <w:p w14:paraId="637A8D3C" w14:textId="77777777" w:rsidR="00C649F3" w:rsidRDefault="00C649F3">
            <w:pPr>
              <w:spacing w:line="276" w:lineRule="auto"/>
              <w:rPr>
                <w:b/>
              </w:rPr>
            </w:pPr>
          </w:p>
          <w:p w14:paraId="6F892B3C" w14:textId="77777777" w:rsidR="00C649F3" w:rsidRDefault="00C649F3">
            <w:pPr>
              <w:spacing w:line="276" w:lineRule="auto"/>
              <w:rPr>
                <w:b/>
                <w:color w:val="FF0000"/>
              </w:rPr>
            </w:pPr>
            <w:proofErr w:type="gramStart"/>
            <w:r>
              <w:rPr>
                <w:b/>
                <w:color w:val="FF0000"/>
              </w:rPr>
              <w:t>Annette</w:t>
            </w:r>
            <w:proofErr w:type="gramEnd"/>
            <w:r>
              <w:rPr>
                <w:b/>
                <w:color w:val="FF0000"/>
              </w:rPr>
              <w:t xml:space="preserve"> can you put your contact details </w:t>
            </w:r>
          </w:p>
          <w:p w14:paraId="7C4C80F9" w14:textId="77777777" w:rsidR="00C649F3" w:rsidRDefault="00C649F3">
            <w:pPr>
              <w:spacing w:line="276" w:lineRule="auto"/>
              <w:rPr>
                <w:rFonts w:asciiTheme="minorHAnsi" w:hAnsiTheme="minorHAnsi"/>
              </w:rPr>
            </w:pPr>
            <w:r>
              <w:rPr>
                <w:rFonts w:asciiTheme="minorHAnsi" w:hAnsiTheme="minorHAnsi"/>
              </w:rPr>
              <w:t>Academic writing skill workshops are available through the skills centre. Details of how they can support you are available here:</w:t>
            </w:r>
          </w:p>
          <w:p w14:paraId="1DFCCB1E" w14:textId="77777777" w:rsidR="00C649F3" w:rsidRDefault="00C649F3">
            <w:pPr>
              <w:spacing w:line="276" w:lineRule="auto"/>
              <w:rPr>
                <w:rFonts w:asciiTheme="minorHAnsi" w:hAnsiTheme="minorHAnsi"/>
              </w:rPr>
            </w:pPr>
            <w:r>
              <w:rPr>
                <w:rFonts w:asciiTheme="minorHAnsi" w:hAnsiTheme="minorHAnsi"/>
              </w:rPr>
              <w:t xml:space="preserve"> </w:t>
            </w:r>
            <w:hyperlink r:id="rId43" w:history="1">
              <w:r>
                <w:rPr>
                  <w:rStyle w:val="Hyperlink"/>
                  <w:rFonts w:asciiTheme="minorHAnsi" w:hAnsiTheme="minorHAnsi"/>
                </w:rPr>
                <w:t>https://blogs.shu.ac.uk/skillscentre/?doing_wp_cron=1550495438.0900950431823730468750</w:t>
              </w:r>
            </w:hyperlink>
          </w:p>
          <w:p w14:paraId="0608FEB7" w14:textId="77777777" w:rsidR="00C649F3" w:rsidRDefault="00C649F3">
            <w:pPr>
              <w:spacing w:line="276" w:lineRule="auto"/>
              <w:rPr>
                <w:b/>
              </w:rPr>
            </w:pPr>
          </w:p>
          <w:p w14:paraId="22206A87" w14:textId="77777777" w:rsidR="00C649F3" w:rsidRDefault="00C649F3">
            <w:pPr>
              <w:spacing w:line="276" w:lineRule="auto"/>
              <w:rPr>
                <w:b/>
              </w:rPr>
            </w:pPr>
            <w:r>
              <w:rPr>
                <w:b/>
              </w:rPr>
              <w:t xml:space="preserve">Library Services </w:t>
            </w:r>
          </w:p>
          <w:p w14:paraId="50A391C9" w14:textId="77777777" w:rsidR="00C649F3" w:rsidRDefault="00C649F3">
            <w:pPr>
              <w:spacing w:line="276" w:lineRule="auto"/>
              <w:jc w:val="both"/>
              <w:rPr>
                <w:rFonts w:asciiTheme="minorHAnsi" w:hAnsiTheme="minorHAnsi"/>
              </w:rPr>
            </w:pPr>
            <w:r>
              <w:rPr>
                <w:rFonts w:asciiTheme="minorHAnsi" w:hAnsiTheme="minorHAnsi"/>
              </w:rPr>
              <w:t xml:space="preserve">There is a wealth of information and support available from the learning centre. Details of how they can support you are available here: </w:t>
            </w:r>
            <w:hyperlink r:id="rId44" w:history="1">
              <w:r>
                <w:rPr>
                  <w:rStyle w:val="Hyperlink"/>
                  <w:rFonts w:asciiTheme="minorHAnsi" w:hAnsiTheme="minorHAnsi"/>
                </w:rPr>
                <w:t>https://library.shu.ac.uk/index.html</w:t>
              </w:r>
            </w:hyperlink>
            <w:r>
              <w:rPr>
                <w:rFonts w:asciiTheme="minorHAnsi" w:hAnsiTheme="minorHAnsi"/>
              </w:rPr>
              <w:t xml:space="preserve">. </w:t>
            </w:r>
          </w:p>
          <w:p w14:paraId="2E1CB692" w14:textId="77777777" w:rsidR="00C649F3" w:rsidRDefault="00C649F3">
            <w:pPr>
              <w:pStyle w:val="Heading2"/>
              <w:spacing w:line="276" w:lineRule="auto"/>
              <w:outlineLvl w:val="1"/>
            </w:pPr>
            <w:r>
              <w:lastRenderedPageBreak/>
              <w:t>Academic Misconduct</w:t>
            </w:r>
          </w:p>
          <w:p w14:paraId="1E94BDC2" w14:textId="77777777" w:rsidR="00C649F3" w:rsidRDefault="00C649F3">
            <w:pPr>
              <w:spacing w:line="276" w:lineRule="auto"/>
              <w:jc w:val="both"/>
              <w:rPr>
                <w:rFonts w:asciiTheme="minorHAnsi" w:hAnsiTheme="minorHAnsi"/>
              </w:rPr>
            </w:pPr>
            <w:r>
              <w:rPr>
                <w:rFonts w:asciiTheme="minorHAnsi" w:hAnsiTheme="minorHAnsi"/>
              </w:rPr>
              <w:t xml:space="preserve">Academic misconduct is any action, attempted action or omission that may result in you gaining an unfair advantage over other students in an assessment, where there is evidence to demonstrate that your actions or behaviour arose from an intention to deceive the marker. It is a breach of the Code of Academic Conduct and as such will be investigated under the Academic Conduct Regulation. It is a serious matter and has the potential to result in </w:t>
            </w:r>
            <w:proofErr w:type="gramStart"/>
            <w:r>
              <w:rPr>
                <w:rFonts w:asciiTheme="minorHAnsi" w:hAnsiTheme="minorHAnsi"/>
              </w:rPr>
              <w:t>a number of</w:t>
            </w:r>
            <w:proofErr w:type="gramEnd"/>
            <w:r>
              <w:rPr>
                <w:rFonts w:asciiTheme="minorHAnsi" w:hAnsiTheme="minorHAnsi"/>
              </w:rPr>
              <w:t xml:space="preserve"> sanctions which could impact on your ability to progress academically. Further information on misconduct can be found by typing “Academic Misconduct” into the search tab in Blackboard.</w:t>
            </w:r>
          </w:p>
          <w:p w14:paraId="4B40703A" w14:textId="77777777" w:rsidR="00C649F3" w:rsidRDefault="00C649F3">
            <w:pPr>
              <w:spacing w:before="100" w:beforeAutospacing="1" w:after="240" w:line="276" w:lineRule="auto"/>
              <w:rPr>
                <w:rFonts w:eastAsia="Times New Roman"/>
                <w:color w:val="000000"/>
                <w:lang w:eastAsia="en-GB"/>
              </w:rPr>
            </w:pPr>
            <w:r>
              <w:rPr>
                <w:rFonts w:eastAsia="Times New Roman"/>
                <w:b/>
                <w:bCs/>
                <w:color w:val="000000"/>
                <w:lang w:eastAsia="en-GB"/>
              </w:rPr>
              <w:t xml:space="preserve">Breaches of confidentiality and unethical practices </w:t>
            </w:r>
          </w:p>
          <w:p w14:paraId="021E361E" w14:textId="77777777" w:rsidR="00C649F3" w:rsidRDefault="00C649F3">
            <w:pPr>
              <w:spacing w:line="276" w:lineRule="auto"/>
              <w:jc w:val="both"/>
              <w:rPr>
                <w:rFonts w:asciiTheme="minorHAnsi" w:hAnsiTheme="minorHAnsi" w:cstheme="minorBidi"/>
              </w:rPr>
            </w:pPr>
            <w:r>
              <w:rPr>
                <w:rFonts w:asciiTheme="minorHAnsi" w:eastAsia="Times New Roman" w:hAnsiTheme="minorHAnsi" w:cs="Times New Roman"/>
                <w:color w:val="000000"/>
                <w:lang w:eastAsia="en-GB"/>
              </w:rPr>
              <w:t xml:space="preserve">The University takes this very seriously and failure to follow confidentiality, anonymity, or follow research ethics protocols can result in a student having to go before an Academic Conduct Panel. </w:t>
            </w:r>
            <w:r>
              <w:rPr>
                <w:rFonts w:asciiTheme="minorHAnsi" w:hAnsiTheme="minorHAnsi"/>
                <w:color w:val="000000"/>
              </w:rPr>
              <w:t>You must not disclose the name of any patients/ service users, Trusts or other organisations, personnel or disclose any information that would mean an organisation, service or person can be identified.</w:t>
            </w:r>
          </w:p>
          <w:p w14:paraId="5C0ED698" w14:textId="77777777" w:rsidR="00C649F3" w:rsidRDefault="00C649F3">
            <w:pPr>
              <w:pStyle w:val="Heading2"/>
              <w:spacing w:line="276" w:lineRule="auto"/>
              <w:outlineLvl w:val="1"/>
            </w:pPr>
            <w:r>
              <w:t>Assessment Information</w:t>
            </w:r>
          </w:p>
          <w:p w14:paraId="404B59D1" w14:textId="77777777" w:rsidR="00C649F3" w:rsidRDefault="00C649F3">
            <w:pPr>
              <w:spacing w:line="276" w:lineRule="auto"/>
              <w:jc w:val="both"/>
              <w:rPr>
                <w:rFonts w:asciiTheme="minorHAnsi" w:hAnsiTheme="minorHAnsi"/>
              </w:rPr>
            </w:pPr>
            <w:r>
              <w:rPr>
                <w:rFonts w:asciiTheme="minorHAnsi" w:hAnsiTheme="minorHAnsi"/>
              </w:rPr>
              <w:t>If you have any questions about assessment rules, you can be found by typing “Assessment Regulations” into the search tab in Blackboard.</w:t>
            </w:r>
          </w:p>
          <w:p w14:paraId="25C1742E" w14:textId="77777777" w:rsidR="00C649F3" w:rsidRDefault="00C649F3">
            <w:pPr>
              <w:pStyle w:val="Heading2"/>
              <w:spacing w:line="276" w:lineRule="auto"/>
              <w:outlineLvl w:val="1"/>
            </w:pPr>
            <w:r>
              <w:t>Extensions and exceptional circumstances (RRAA)</w:t>
            </w:r>
          </w:p>
          <w:p w14:paraId="0992C69B" w14:textId="77777777" w:rsidR="00C649F3" w:rsidRDefault="00C649F3">
            <w:pPr>
              <w:spacing w:line="276" w:lineRule="auto"/>
              <w:jc w:val="both"/>
              <w:rPr>
                <w:rFonts w:asciiTheme="minorHAnsi" w:hAnsiTheme="minorHAnsi"/>
              </w:rPr>
            </w:pPr>
            <w:r>
              <w:rPr>
                <w:rFonts w:asciiTheme="minorHAnsi" w:hAnsiTheme="minorHAnsi"/>
              </w:rPr>
              <w:t xml:space="preserve">If personal exceptional circumstances may have affected your ability to complete this assessment, you can apply for a </w:t>
            </w:r>
            <w:proofErr w:type="gramStart"/>
            <w:r>
              <w:rPr>
                <w:rFonts w:asciiTheme="minorHAnsi" w:hAnsiTheme="minorHAnsi"/>
              </w:rPr>
              <w:t>10 working</w:t>
            </w:r>
            <w:proofErr w:type="gramEnd"/>
            <w:r>
              <w:rPr>
                <w:rFonts w:asciiTheme="minorHAnsi" w:hAnsiTheme="minorHAnsi"/>
              </w:rPr>
              <w:t xml:space="preserve"> day extension. Further information on how to do this can be found by tying “Extension” into the search tab in Blackboard.</w:t>
            </w:r>
          </w:p>
          <w:p w14:paraId="5ED9DD22" w14:textId="77777777" w:rsidR="00C649F3" w:rsidRDefault="00C649F3">
            <w:pPr>
              <w:pStyle w:val="Heading2"/>
              <w:spacing w:line="276" w:lineRule="auto"/>
              <w:outlineLvl w:val="1"/>
            </w:pPr>
            <w:r>
              <w:t>Who to contact</w:t>
            </w:r>
          </w:p>
          <w:p w14:paraId="67053D5D" w14:textId="77777777" w:rsidR="00C649F3" w:rsidRDefault="00C649F3">
            <w:pPr>
              <w:spacing w:line="276" w:lineRule="auto"/>
            </w:pPr>
            <w:r>
              <w:rPr>
                <w:rFonts w:asciiTheme="minorHAnsi" w:hAnsiTheme="minorHAnsi"/>
              </w:rPr>
              <w:t>If you have any queries about this assessment, please contact</w:t>
            </w:r>
          </w:p>
          <w:p w14:paraId="4F0FF4B9" w14:textId="77777777" w:rsidR="00C649F3" w:rsidRDefault="00C649F3">
            <w:pPr>
              <w:spacing w:after="120" w:line="276" w:lineRule="auto"/>
              <w:rPr>
                <w:rFonts w:asciiTheme="minorHAnsi" w:hAnsiTheme="minorHAnsi"/>
                <w:szCs w:val="22"/>
              </w:rPr>
            </w:pPr>
            <w:r>
              <w:rPr>
                <w:rFonts w:asciiTheme="minorHAnsi" w:hAnsiTheme="minorHAnsi"/>
              </w:rPr>
              <w:t>Module Leader the module leader in the first instance.</w:t>
            </w:r>
          </w:p>
        </w:tc>
      </w:tr>
      <w:tr w:rsidR="00C649F3" w14:paraId="335B195F" w14:textId="77777777" w:rsidTr="00C649F3">
        <w:tc>
          <w:tcPr>
            <w:tcW w:w="2016" w:type="dxa"/>
            <w:tcBorders>
              <w:top w:val="single" w:sz="6" w:space="0" w:color="632423" w:themeColor="accent2" w:themeShade="80"/>
              <w:left w:val="nil"/>
              <w:bottom w:val="nil"/>
              <w:right w:val="nil"/>
            </w:tcBorders>
            <w:hideMark/>
          </w:tcPr>
          <w:p w14:paraId="648DC16F" w14:textId="77777777" w:rsidR="00C649F3" w:rsidRDefault="00C649F3">
            <w:pPr>
              <w:spacing w:line="360" w:lineRule="auto"/>
              <w:rPr>
                <w:b/>
                <w:szCs w:val="22"/>
              </w:rPr>
            </w:pPr>
            <w:r>
              <w:rPr>
                <w:b/>
              </w:rPr>
              <w:lastRenderedPageBreak/>
              <w:t>Reassessment:</w:t>
            </w:r>
          </w:p>
        </w:tc>
        <w:tc>
          <w:tcPr>
            <w:tcW w:w="7089" w:type="dxa"/>
            <w:tcBorders>
              <w:top w:val="single" w:sz="6" w:space="0" w:color="632423" w:themeColor="accent2" w:themeShade="80"/>
              <w:left w:val="nil"/>
              <w:bottom w:val="nil"/>
              <w:right w:val="nil"/>
            </w:tcBorders>
            <w:vAlign w:val="center"/>
            <w:hideMark/>
          </w:tcPr>
          <w:p w14:paraId="2D42BE67" w14:textId="77777777" w:rsidR="00C649F3" w:rsidRDefault="00C649F3">
            <w:pPr>
              <w:spacing w:line="276" w:lineRule="auto"/>
              <w:jc w:val="both"/>
              <w:rPr>
                <w:rFonts w:asciiTheme="minorHAnsi" w:hAnsiTheme="minorHAnsi"/>
                <w:b/>
              </w:rPr>
            </w:pPr>
            <w:r>
              <w:rPr>
                <w:rFonts w:asciiTheme="minorHAnsi" w:hAnsiTheme="minorHAnsi"/>
              </w:rPr>
              <w:t xml:space="preserve">The </w:t>
            </w:r>
            <w:r>
              <w:rPr>
                <w:rFonts w:asciiTheme="minorHAnsi" w:hAnsiTheme="minorHAnsi"/>
                <w:b/>
              </w:rPr>
              <w:t xml:space="preserve">minimum pass criteria for this module </w:t>
            </w:r>
            <w:proofErr w:type="gramStart"/>
            <w:r>
              <w:rPr>
                <w:rFonts w:asciiTheme="minorHAnsi" w:hAnsiTheme="minorHAnsi"/>
                <w:b/>
              </w:rPr>
              <w:t>is</w:t>
            </w:r>
            <w:proofErr w:type="gramEnd"/>
            <w:r>
              <w:rPr>
                <w:rFonts w:asciiTheme="minorHAnsi" w:hAnsiTheme="minorHAnsi"/>
                <w:b/>
              </w:rPr>
              <w:t xml:space="preserve"> 40%. </w:t>
            </w:r>
          </w:p>
          <w:p w14:paraId="748F51A7" w14:textId="77777777" w:rsidR="00C649F3" w:rsidRDefault="00C649F3">
            <w:pPr>
              <w:spacing w:line="276" w:lineRule="auto"/>
              <w:jc w:val="both"/>
              <w:rPr>
                <w:rFonts w:asciiTheme="minorHAnsi" w:hAnsiTheme="minorHAnsi"/>
              </w:rPr>
            </w:pPr>
            <w:r>
              <w:rPr>
                <w:rFonts w:asciiTheme="minorHAnsi" w:hAnsiTheme="minorHAnsi"/>
              </w:rPr>
              <w:t xml:space="preserve">If you do not achieve the minimum pass criteria for the module 40% you are entitled to a referral at the end of the module. </w:t>
            </w:r>
          </w:p>
          <w:p w14:paraId="393C6483" w14:textId="77777777" w:rsidR="00C649F3" w:rsidRDefault="00C649F3">
            <w:pPr>
              <w:spacing w:line="276" w:lineRule="auto"/>
              <w:jc w:val="both"/>
              <w:rPr>
                <w:rFonts w:asciiTheme="minorHAnsi" w:hAnsiTheme="minorHAnsi"/>
              </w:rPr>
            </w:pPr>
            <w:r>
              <w:rPr>
                <w:rFonts w:asciiTheme="minorHAnsi" w:hAnsiTheme="minorHAnsi"/>
              </w:rPr>
              <w:t xml:space="preserve">If you are referred you will be given one final attempt / date for resubmission, after the assessment board has ratified the mark. </w:t>
            </w:r>
          </w:p>
          <w:p w14:paraId="5CE8BE58" w14:textId="77777777" w:rsidR="00C649F3" w:rsidRDefault="00C649F3">
            <w:pPr>
              <w:spacing w:line="276" w:lineRule="auto"/>
              <w:jc w:val="both"/>
              <w:rPr>
                <w:rFonts w:asciiTheme="minorHAnsi" w:hAnsiTheme="minorHAnsi"/>
              </w:rPr>
            </w:pPr>
            <w:r>
              <w:rPr>
                <w:rFonts w:asciiTheme="minorHAnsi" w:hAnsiTheme="minorHAnsi"/>
              </w:rPr>
              <w:lastRenderedPageBreak/>
              <w:t>The maximum overall mark you can be awarded in a referred assessment task that you pass is 40%. Resubmission will be a re-work of your original assignment.</w:t>
            </w:r>
          </w:p>
          <w:p w14:paraId="67DB1E1E" w14:textId="77777777" w:rsidR="00C649F3" w:rsidRDefault="00C649F3">
            <w:pPr>
              <w:spacing w:after="120" w:line="276" w:lineRule="auto"/>
              <w:jc w:val="both"/>
              <w:rPr>
                <w:rFonts w:asciiTheme="minorHAnsi" w:hAnsiTheme="minorHAnsi"/>
              </w:rPr>
            </w:pPr>
            <w:r>
              <w:rPr>
                <w:rFonts w:asciiTheme="minorHAnsi" w:hAnsiTheme="minorHAnsi"/>
              </w:rPr>
              <w:t xml:space="preserve">Failure to achieve 40% on the second attempt will result in withdrawal from the programme. </w:t>
            </w:r>
          </w:p>
          <w:p w14:paraId="5C1F512B" w14:textId="77777777" w:rsidR="00C649F3" w:rsidRDefault="00C649F3">
            <w:pPr>
              <w:spacing w:after="120" w:line="276" w:lineRule="auto"/>
              <w:jc w:val="both"/>
              <w:rPr>
                <w:rFonts w:asciiTheme="minorHAnsi" w:hAnsiTheme="minorHAnsi"/>
              </w:rPr>
            </w:pPr>
          </w:p>
          <w:p w14:paraId="3879CA85" w14:textId="77777777" w:rsidR="00C649F3" w:rsidRDefault="00C649F3">
            <w:pPr>
              <w:spacing w:after="120" w:line="276" w:lineRule="auto"/>
              <w:jc w:val="both"/>
              <w:rPr>
                <w:szCs w:val="22"/>
              </w:rPr>
            </w:pPr>
          </w:p>
        </w:tc>
      </w:tr>
    </w:tbl>
    <w:p w14:paraId="48E92F2C" w14:textId="77777777" w:rsidR="00C649F3" w:rsidRDefault="00C649F3" w:rsidP="00C649F3">
      <w:pPr>
        <w:spacing w:after="0"/>
        <w:sectPr w:rsidR="00C649F3" w:rsidSect="00C649F3">
          <w:pgSz w:w="11906" w:h="16838"/>
          <w:pgMar w:top="851" w:right="1440" w:bottom="1440" w:left="1440" w:header="708" w:footer="708" w:gutter="0"/>
          <w:cols w:space="720"/>
        </w:sectPr>
      </w:pPr>
    </w:p>
    <w:p w14:paraId="34C386C6" w14:textId="77777777" w:rsidR="00C649F3" w:rsidRDefault="00C649F3" w:rsidP="00C649F3">
      <w:pPr>
        <w:rPr>
          <w:rFonts w:cstheme="minorBidi"/>
          <w:szCs w:val="22"/>
        </w:rPr>
      </w:pPr>
    </w:p>
    <w:p w14:paraId="4C1620F6" w14:textId="77777777" w:rsidR="00C649F3" w:rsidRDefault="00C649F3" w:rsidP="00075EAE">
      <w:pPr>
        <w:rPr>
          <w:rFonts w:ascii="Agency FB" w:hAnsi="Agency FB"/>
          <w:b/>
        </w:rPr>
        <w:sectPr w:rsidR="00C649F3" w:rsidSect="00CD5117">
          <w:footerReference w:type="default" r:id="rId45"/>
          <w:type w:val="continuous"/>
          <w:pgSz w:w="11906" w:h="16838"/>
          <w:pgMar w:top="1440" w:right="1440" w:bottom="1276" w:left="1440" w:header="708" w:footer="708" w:gutter="0"/>
          <w:cols w:space="708"/>
          <w:docGrid w:linePitch="360"/>
        </w:sectPr>
      </w:pPr>
    </w:p>
    <w:tbl>
      <w:tblPr>
        <w:tblW w:w="14034"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0"/>
        <w:gridCol w:w="3472"/>
        <w:gridCol w:w="3190"/>
        <w:gridCol w:w="3119"/>
        <w:gridCol w:w="2833"/>
      </w:tblGrid>
      <w:tr w:rsidR="00C649F3" w14:paraId="2D7D61D0" w14:textId="77777777" w:rsidTr="005277F7">
        <w:trPr>
          <w:trHeight w:val="987"/>
        </w:trPr>
        <w:tc>
          <w:tcPr>
            <w:tcW w:w="14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7FB5EB4" w14:textId="77777777" w:rsidR="00C649F3" w:rsidRDefault="00C649F3" w:rsidP="006E3C22">
            <w:pPr>
              <w:widowControl w:val="0"/>
              <w:spacing w:after="120" w:line="240" w:lineRule="auto"/>
              <w:rPr>
                <w:rFonts w:asciiTheme="majorHAnsi" w:hAnsiTheme="majorHAnsi"/>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516CD0FE"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Subject Knowledge and Understanding</w:t>
            </w:r>
          </w:p>
          <w:p w14:paraId="569A838D" w14:textId="77777777" w:rsidR="00C649F3" w:rsidRDefault="00C649F3" w:rsidP="006E3C22">
            <w:pPr>
              <w:widowControl w:val="0"/>
              <w:spacing w:after="120" w:line="240" w:lineRule="auto"/>
              <w:rPr>
                <w:rFonts w:asciiTheme="majorHAnsi" w:hAnsiTheme="majorHAnsi"/>
                <w:color w:val="0000FF"/>
                <w:sz w:val="20"/>
                <w:szCs w:val="20"/>
              </w:rPr>
            </w:pPr>
          </w:p>
        </w:tc>
        <w:tc>
          <w:tcPr>
            <w:tcW w:w="31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00B5ABEB" w14:textId="77777777" w:rsidR="00C649F3" w:rsidRDefault="00C649F3" w:rsidP="006E3C22">
            <w:pPr>
              <w:widowControl w:val="0"/>
              <w:spacing w:line="240" w:lineRule="auto"/>
              <w:rPr>
                <w:rFonts w:asciiTheme="majorHAnsi" w:hAnsiTheme="majorHAnsi" w:cstheme="minorBidi"/>
                <w:sz w:val="20"/>
                <w:szCs w:val="20"/>
              </w:rPr>
            </w:pPr>
            <w:r>
              <w:rPr>
                <w:rFonts w:asciiTheme="majorHAnsi" w:hAnsiTheme="majorHAnsi"/>
                <w:b/>
                <w:sz w:val="20"/>
                <w:szCs w:val="20"/>
              </w:rPr>
              <w:t xml:space="preserve">Intellectual Skills: </w:t>
            </w:r>
            <w:r>
              <w:rPr>
                <w:rFonts w:asciiTheme="majorHAnsi" w:hAnsiTheme="majorHAnsi"/>
                <w:sz w:val="20"/>
                <w:szCs w:val="20"/>
              </w:rPr>
              <w:t xml:space="preserve">including understanding,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p w14:paraId="5490F4DE" w14:textId="77777777" w:rsidR="00C649F3" w:rsidRDefault="00C649F3" w:rsidP="006E3C22">
            <w:pPr>
              <w:widowControl w:val="0"/>
              <w:spacing w:after="120" w:line="240" w:lineRule="auto"/>
              <w:rPr>
                <w:rFonts w:asciiTheme="majorHAnsi" w:hAnsiTheme="majorHAnsi"/>
                <w:color w:val="0000FF"/>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580EBFB7"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Subject specific skills and application to practice</w:t>
            </w:r>
          </w:p>
          <w:p w14:paraId="48DDB755" w14:textId="77777777" w:rsidR="00C649F3" w:rsidRDefault="00C649F3" w:rsidP="006E3C22">
            <w:pPr>
              <w:widowControl w:val="0"/>
              <w:spacing w:after="120" w:line="240" w:lineRule="auto"/>
              <w:rPr>
                <w:rFonts w:asciiTheme="majorHAnsi" w:hAnsiTheme="majorHAnsi"/>
                <w:color w:val="0000FF"/>
                <w:sz w:val="20"/>
                <w:szCs w:val="20"/>
              </w:rPr>
            </w:pPr>
          </w:p>
        </w:tc>
        <w:tc>
          <w:tcPr>
            <w:tcW w:w="2833"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7CCF0846"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b/>
                <w:sz w:val="20"/>
                <w:szCs w:val="20"/>
              </w:rPr>
              <w:t>Transferable skills:</w:t>
            </w:r>
            <w:r>
              <w:rPr>
                <w:rFonts w:asciiTheme="majorHAnsi" w:hAnsiTheme="majorHAnsi"/>
                <w:sz w:val="20"/>
                <w:szCs w:val="20"/>
              </w:rPr>
              <w:t xml:space="preserve"> including communication, </w:t>
            </w:r>
            <w:proofErr w:type="gramStart"/>
            <w:r>
              <w:rPr>
                <w:rFonts w:asciiTheme="majorHAnsi" w:hAnsiTheme="majorHAnsi"/>
                <w:sz w:val="20"/>
                <w:szCs w:val="20"/>
              </w:rPr>
              <w:t>presentation</w:t>
            </w:r>
            <w:proofErr w:type="gramEnd"/>
            <w:r>
              <w:rPr>
                <w:rFonts w:asciiTheme="majorHAnsi" w:hAnsiTheme="majorHAnsi"/>
                <w:sz w:val="20"/>
                <w:szCs w:val="20"/>
              </w:rPr>
              <w:t xml:space="preserve"> and organisation</w:t>
            </w:r>
          </w:p>
        </w:tc>
      </w:tr>
      <w:tr w:rsidR="00C649F3" w14:paraId="5FAD4D30" w14:textId="77777777" w:rsidTr="005277F7">
        <w:tc>
          <w:tcPr>
            <w:tcW w:w="1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E301F" w14:textId="77777777" w:rsidR="00C649F3" w:rsidRDefault="00C649F3" w:rsidP="006E3C22">
            <w:pPr>
              <w:widowControl w:val="0"/>
              <w:spacing w:after="120" w:line="240" w:lineRule="auto"/>
              <w:rPr>
                <w:rFonts w:asciiTheme="majorHAnsi" w:hAnsiTheme="majorHAnsi"/>
                <w:b/>
                <w:sz w:val="20"/>
                <w:szCs w:val="20"/>
              </w:rPr>
            </w:pPr>
            <w:r>
              <w:rPr>
                <w:rFonts w:asciiTheme="majorHAnsi" w:hAnsiTheme="majorHAnsi"/>
                <w:b/>
                <w:sz w:val="20"/>
                <w:szCs w:val="20"/>
              </w:rPr>
              <w:t>Weightings</w:t>
            </w:r>
          </w:p>
        </w:tc>
        <w:tc>
          <w:tcPr>
            <w:tcW w:w="34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DAA6"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30%</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8CD6C"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30%</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D8E2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30%</w:t>
            </w:r>
          </w:p>
        </w:tc>
        <w:tc>
          <w:tcPr>
            <w:tcW w:w="2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2AFC0"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10%</w:t>
            </w:r>
          </w:p>
        </w:tc>
      </w:tr>
      <w:tr w:rsidR="00C649F3" w14:paraId="3A4B08B3"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16770E9F"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90 - 100 Outstanding</w:t>
            </w:r>
          </w:p>
          <w:p w14:paraId="7078979D"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5D5D6888"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an outstanding level of subject knowledge based on broad and extensive reading well beyond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6380050B"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an in-depth interpretation and understanding of the knowledge base with examples of outstanding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414E567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range of very effective responses to given problems applied to practice, some of which demonstrates innovation and considerable insight/ reflection.</w:t>
            </w:r>
          </w:p>
        </w:tc>
        <w:tc>
          <w:tcPr>
            <w:tcW w:w="283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755789B6"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outstanding and all guidance has been followed. Sentence structure and grammar indicate a high level of skill.</w:t>
            </w:r>
          </w:p>
        </w:tc>
      </w:tr>
      <w:tr w:rsidR="00C649F3" w14:paraId="62FFC3D6"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6B997EFC"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80 - </w:t>
            </w:r>
            <w:proofErr w:type="gramStart"/>
            <w:r>
              <w:rPr>
                <w:rFonts w:asciiTheme="majorHAnsi" w:hAnsiTheme="majorHAnsi"/>
                <w:b/>
                <w:sz w:val="20"/>
                <w:szCs w:val="20"/>
              </w:rPr>
              <w:t>89  Excellent</w:t>
            </w:r>
            <w:proofErr w:type="gramEnd"/>
          </w:p>
          <w:p w14:paraId="7AA98015"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53A38D41"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an excellent level of subject knowledge based on broad and extensive reading well beyond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446ED88B"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an in-depth interpretation and understanding of the knowledge base with examples of excellent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6B7635D8"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range of effective responses to given problems applied to practice, some of which demonstrates innovation </w:t>
            </w:r>
            <w:proofErr w:type="gramStart"/>
            <w:r>
              <w:rPr>
                <w:rFonts w:asciiTheme="majorHAnsi" w:hAnsiTheme="majorHAnsi"/>
                <w:sz w:val="20"/>
                <w:szCs w:val="20"/>
              </w:rPr>
              <w:t>and  insight</w:t>
            </w:r>
            <w:proofErr w:type="gramEnd"/>
            <w:r>
              <w:rPr>
                <w:rFonts w:asciiTheme="majorHAnsi" w:hAnsiTheme="majorHAnsi"/>
                <w:sz w:val="20"/>
                <w:szCs w:val="20"/>
              </w:rPr>
              <w:t>/ reflection.</w:t>
            </w:r>
          </w:p>
        </w:tc>
        <w:tc>
          <w:tcPr>
            <w:tcW w:w="283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30FC8825"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excellent and all guidance has been followed. Sentence structure and grammar indicate a high level of skill</w:t>
            </w:r>
          </w:p>
        </w:tc>
      </w:tr>
      <w:tr w:rsidR="00C649F3" w14:paraId="1E6E842E"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tcPr>
          <w:p w14:paraId="0908E520"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70 - 79  </w:t>
            </w:r>
          </w:p>
          <w:p w14:paraId="354AC42F" w14:textId="77777777" w:rsidR="00C649F3" w:rsidRDefault="00C649F3" w:rsidP="006E3C22">
            <w:pPr>
              <w:widowControl w:val="0"/>
              <w:spacing w:line="240" w:lineRule="auto"/>
              <w:rPr>
                <w:rFonts w:asciiTheme="majorHAnsi" w:hAnsiTheme="majorHAnsi"/>
                <w:b/>
                <w:sz w:val="20"/>
                <w:szCs w:val="20"/>
              </w:rPr>
            </w:pPr>
            <w:r>
              <w:rPr>
                <w:rFonts w:asciiTheme="majorHAnsi" w:hAnsiTheme="majorHAnsi"/>
                <w:b/>
                <w:sz w:val="20"/>
                <w:szCs w:val="20"/>
              </w:rPr>
              <w:t>Very Good</w:t>
            </w:r>
          </w:p>
          <w:p w14:paraId="10550476"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2898DDFD"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very good level of subject knowledge based on broad reading beyond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0B88F27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detailed interpretation and understanding of the knowledge base with examples of very good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1FCA00D1"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several effective responses to given problems applied to practice, some of which demonstrate insight/ reflection.</w:t>
            </w:r>
          </w:p>
        </w:tc>
        <w:tc>
          <w:tcPr>
            <w:tcW w:w="2833"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Mar>
              <w:top w:w="100" w:type="dxa"/>
              <w:left w:w="100" w:type="dxa"/>
              <w:bottom w:w="100" w:type="dxa"/>
              <w:right w:w="100" w:type="dxa"/>
            </w:tcMar>
            <w:hideMark/>
          </w:tcPr>
          <w:p w14:paraId="238E2001"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very good and all guidance has been followed. Sentence structure and grammar indicate a very good level of skill</w:t>
            </w:r>
          </w:p>
        </w:tc>
      </w:tr>
      <w:tr w:rsidR="00C649F3" w14:paraId="4F25ACBD"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tcPr>
          <w:p w14:paraId="10D1ACEF"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60 - 69  </w:t>
            </w:r>
          </w:p>
          <w:p w14:paraId="56E40698" w14:textId="77777777" w:rsidR="00C649F3" w:rsidRDefault="00C649F3" w:rsidP="006E3C22">
            <w:pPr>
              <w:widowControl w:val="0"/>
              <w:spacing w:line="240" w:lineRule="auto"/>
              <w:rPr>
                <w:rFonts w:asciiTheme="majorHAnsi" w:hAnsiTheme="majorHAnsi"/>
                <w:b/>
                <w:sz w:val="20"/>
                <w:szCs w:val="20"/>
              </w:rPr>
            </w:pPr>
            <w:r>
              <w:rPr>
                <w:rFonts w:asciiTheme="majorHAnsi" w:hAnsiTheme="majorHAnsi"/>
                <w:b/>
                <w:sz w:val="20"/>
                <w:szCs w:val="20"/>
              </w:rPr>
              <w:t>Good</w:t>
            </w:r>
          </w:p>
          <w:p w14:paraId="04DDD0C9"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4C9F6125"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good level of subject knowledge based on some reading beyond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195EB62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detailed interpretation and understanding of the knowledge base with examples of good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617E338E"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good response to given problems applied to practice, some of which demonstrate insight/ reflection.</w:t>
            </w:r>
          </w:p>
        </w:tc>
        <w:tc>
          <w:tcPr>
            <w:tcW w:w="2833" w:type="dxa"/>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00" w:type="dxa"/>
              <w:left w:w="100" w:type="dxa"/>
              <w:bottom w:w="100" w:type="dxa"/>
              <w:right w:w="100" w:type="dxa"/>
            </w:tcMar>
            <w:hideMark/>
          </w:tcPr>
          <w:p w14:paraId="418CBC6E"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good and all guidance has been followed. Sentence structure and grammar indicate </w:t>
            </w:r>
            <w:proofErr w:type="gramStart"/>
            <w:r>
              <w:rPr>
                <w:rFonts w:asciiTheme="majorHAnsi" w:hAnsiTheme="majorHAnsi"/>
                <w:sz w:val="20"/>
                <w:szCs w:val="20"/>
              </w:rPr>
              <w:t>a  good</w:t>
            </w:r>
            <w:proofErr w:type="gramEnd"/>
            <w:r>
              <w:rPr>
                <w:rFonts w:asciiTheme="majorHAnsi" w:hAnsiTheme="majorHAnsi"/>
                <w:sz w:val="20"/>
                <w:szCs w:val="20"/>
              </w:rPr>
              <w:t xml:space="preserve"> level of skill</w:t>
            </w:r>
          </w:p>
        </w:tc>
      </w:tr>
      <w:tr w:rsidR="00C649F3" w14:paraId="3952EC10"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7360B443"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lastRenderedPageBreak/>
              <w:t xml:space="preserve">50 - 59  </w:t>
            </w:r>
          </w:p>
          <w:p w14:paraId="5FF053DE" w14:textId="77777777" w:rsidR="00C649F3" w:rsidRDefault="00C649F3" w:rsidP="006E3C22">
            <w:pPr>
              <w:widowControl w:val="0"/>
              <w:spacing w:line="240" w:lineRule="auto"/>
              <w:rPr>
                <w:rFonts w:asciiTheme="majorHAnsi" w:hAnsiTheme="majorHAnsi"/>
                <w:b/>
                <w:sz w:val="20"/>
                <w:szCs w:val="20"/>
              </w:rPr>
            </w:pPr>
            <w:r>
              <w:rPr>
                <w:rFonts w:asciiTheme="majorHAnsi" w:hAnsiTheme="majorHAnsi"/>
                <w:b/>
                <w:sz w:val="20"/>
                <w:szCs w:val="20"/>
              </w:rPr>
              <w:t>Competent</w:t>
            </w:r>
          </w:p>
          <w:p w14:paraId="21CE4A49"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020495CF"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competent level of subject knowledge mainly limited to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04F3DE06"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w:t>
            </w:r>
            <w:proofErr w:type="gramStart"/>
            <w:r>
              <w:rPr>
                <w:rFonts w:asciiTheme="majorHAnsi" w:hAnsiTheme="majorHAnsi"/>
                <w:sz w:val="20"/>
                <w:szCs w:val="20"/>
              </w:rPr>
              <w:t>competent  interpretation</w:t>
            </w:r>
            <w:proofErr w:type="gramEnd"/>
            <w:r>
              <w:rPr>
                <w:rFonts w:asciiTheme="majorHAnsi" w:hAnsiTheme="majorHAnsi"/>
                <w:sz w:val="20"/>
                <w:szCs w:val="20"/>
              </w:rPr>
              <w:t xml:space="preserve"> and understanding of the knowledge base with examples of  good debate, evaluation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1A994C06"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competent response to given problems applied to practice, some of which demonstrate insight/ reflection.</w:t>
            </w:r>
          </w:p>
        </w:tc>
        <w:tc>
          <w:tcPr>
            <w:tcW w:w="283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0606435D"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competent and all guidance has been followed. Sentence structure and grammar indicate a good level of skill</w:t>
            </w:r>
          </w:p>
        </w:tc>
      </w:tr>
      <w:tr w:rsidR="00C649F3" w14:paraId="75597848"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tcPr>
          <w:p w14:paraId="3D36F685"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40 - </w:t>
            </w:r>
            <w:proofErr w:type="gramStart"/>
            <w:r>
              <w:rPr>
                <w:rFonts w:asciiTheme="majorHAnsi" w:hAnsiTheme="majorHAnsi"/>
                <w:b/>
                <w:sz w:val="20"/>
                <w:szCs w:val="20"/>
              </w:rPr>
              <w:t>49  Satisfactory</w:t>
            </w:r>
            <w:proofErr w:type="gramEnd"/>
          </w:p>
          <w:p w14:paraId="009C203E"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008D886D"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satisfactory level of subject knowledge based on reading of core texts</w:t>
            </w:r>
          </w:p>
        </w:tc>
        <w:tc>
          <w:tcPr>
            <w:tcW w:w="3190"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50B75CEB"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satisfactory interpretation and understanding of the knowledge base with some examples of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257485DD"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satisfactory response to given problems applied to practice. Insight/ reflection is not always evident.</w:t>
            </w:r>
          </w:p>
        </w:tc>
        <w:tc>
          <w:tcPr>
            <w:tcW w:w="283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00" w:type="dxa"/>
              <w:left w:w="100" w:type="dxa"/>
              <w:bottom w:w="100" w:type="dxa"/>
              <w:right w:w="100" w:type="dxa"/>
            </w:tcMar>
            <w:hideMark/>
          </w:tcPr>
          <w:p w14:paraId="02403C6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satisfactory and guidance has been generally followed. Sentence structure and grammar indicate a satisfactory level of skill</w:t>
            </w:r>
          </w:p>
        </w:tc>
      </w:tr>
      <w:tr w:rsidR="00C649F3" w14:paraId="5939AFE6"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14:paraId="04684598"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30 - </w:t>
            </w:r>
            <w:proofErr w:type="gramStart"/>
            <w:r>
              <w:rPr>
                <w:rFonts w:asciiTheme="majorHAnsi" w:hAnsiTheme="majorHAnsi"/>
                <w:b/>
                <w:sz w:val="20"/>
                <w:szCs w:val="20"/>
              </w:rPr>
              <w:t>39  Inadequate</w:t>
            </w:r>
            <w:proofErr w:type="gramEnd"/>
          </w:p>
          <w:p w14:paraId="2F427DC2"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24DF556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an inadequate level of subject knowledge. Limited or no evidence of independent study.</w:t>
            </w:r>
          </w:p>
        </w:tc>
        <w:tc>
          <w:tcPr>
            <w:tcW w:w="319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14:paraId="26DBB5F8" w14:textId="77777777" w:rsidR="00C649F3" w:rsidRDefault="00C649F3" w:rsidP="006E3C22">
            <w:pPr>
              <w:widowControl w:val="0"/>
              <w:spacing w:line="240" w:lineRule="auto"/>
              <w:rPr>
                <w:rFonts w:asciiTheme="majorHAnsi" w:hAnsiTheme="majorHAnsi" w:cstheme="minorBidi"/>
                <w:sz w:val="20"/>
                <w:szCs w:val="20"/>
              </w:rPr>
            </w:pPr>
            <w:r>
              <w:rPr>
                <w:rFonts w:asciiTheme="majorHAnsi" w:hAnsiTheme="majorHAnsi"/>
                <w:sz w:val="20"/>
                <w:szCs w:val="20"/>
              </w:rPr>
              <w:t xml:space="preserve">The work demonstrates </w:t>
            </w:r>
            <w:proofErr w:type="gramStart"/>
            <w:r>
              <w:rPr>
                <w:rFonts w:asciiTheme="majorHAnsi" w:hAnsiTheme="majorHAnsi"/>
                <w:sz w:val="20"/>
                <w:szCs w:val="20"/>
              </w:rPr>
              <w:t>a</w:t>
            </w:r>
            <w:proofErr w:type="gramEnd"/>
            <w:r>
              <w:rPr>
                <w:rFonts w:asciiTheme="majorHAnsi" w:hAnsiTheme="majorHAnsi"/>
                <w:sz w:val="20"/>
                <w:szCs w:val="20"/>
              </w:rPr>
              <w:t xml:space="preserve"> inadequate interpretation or understanding of the knowledge base with limited or no examples of debate, evaluation and judgement.</w:t>
            </w:r>
          </w:p>
          <w:p w14:paraId="55E0C05C" w14:textId="77777777" w:rsidR="00C649F3" w:rsidRDefault="00C649F3" w:rsidP="006E3C22">
            <w:pPr>
              <w:widowControl w:val="0"/>
              <w:spacing w:after="120" w:line="240" w:lineRule="auto"/>
              <w:rPr>
                <w:rFonts w:asciiTheme="majorHAnsi" w:hAnsiTheme="majorHAnsi"/>
                <w:sz w:val="20"/>
                <w:szCs w:val="20"/>
              </w:rPr>
            </w:pPr>
          </w:p>
        </w:tc>
        <w:tc>
          <w:tcPr>
            <w:tcW w:w="311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2A407E63"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an inadequate response to given problems. It is not applied to practice and insight/ reflection is not evident.</w:t>
            </w:r>
          </w:p>
        </w:tc>
        <w:tc>
          <w:tcPr>
            <w:tcW w:w="283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073D6433"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inadequate and guidance has not been followed. Sentence structure and grammar indicate an inadequate level of skill</w:t>
            </w:r>
          </w:p>
        </w:tc>
      </w:tr>
      <w:tr w:rsidR="00C649F3" w14:paraId="12A8768B" w14:textId="77777777" w:rsidTr="005277F7">
        <w:tc>
          <w:tcPr>
            <w:tcW w:w="142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tcPr>
          <w:p w14:paraId="151DED50" w14:textId="77777777" w:rsidR="00C649F3" w:rsidRDefault="00C649F3" w:rsidP="006E3C22">
            <w:pPr>
              <w:widowControl w:val="0"/>
              <w:spacing w:line="240" w:lineRule="auto"/>
              <w:rPr>
                <w:rFonts w:asciiTheme="majorHAnsi" w:hAnsiTheme="majorHAnsi" w:cstheme="minorBidi"/>
                <w:b/>
                <w:sz w:val="20"/>
                <w:szCs w:val="20"/>
              </w:rPr>
            </w:pPr>
            <w:r>
              <w:rPr>
                <w:rFonts w:asciiTheme="majorHAnsi" w:hAnsiTheme="majorHAnsi"/>
                <w:b/>
                <w:sz w:val="20"/>
                <w:szCs w:val="20"/>
              </w:rPr>
              <w:t xml:space="preserve">0 - 29 </w:t>
            </w:r>
          </w:p>
          <w:p w14:paraId="3825D8F9" w14:textId="77777777" w:rsidR="00C649F3" w:rsidRDefault="00C649F3" w:rsidP="006E3C22">
            <w:pPr>
              <w:widowControl w:val="0"/>
              <w:spacing w:line="240" w:lineRule="auto"/>
              <w:rPr>
                <w:rFonts w:asciiTheme="majorHAnsi" w:hAnsiTheme="majorHAnsi"/>
                <w:b/>
                <w:sz w:val="20"/>
                <w:szCs w:val="20"/>
              </w:rPr>
            </w:pPr>
            <w:r>
              <w:rPr>
                <w:rFonts w:asciiTheme="majorHAnsi" w:hAnsiTheme="majorHAnsi"/>
                <w:b/>
                <w:sz w:val="20"/>
                <w:szCs w:val="20"/>
              </w:rPr>
              <w:t>Poor</w:t>
            </w:r>
          </w:p>
          <w:p w14:paraId="1F01AA2A" w14:textId="77777777" w:rsidR="00C649F3" w:rsidRDefault="00C649F3" w:rsidP="006E3C22">
            <w:pPr>
              <w:widowControl w:val="0"/>
              <w:spacing w:after="120" w:line="240" w:lineRule="auto"/>
              <w:rPr>
                <w:rFonts w:asciiTheme="majorHAnsi" w:hAnsiTheme="majorHAnsi"/>
                <w:b/>
                <w:sz w:val="20"/>
                <w:szCs w:val="20"/>
              </w:rPr>
            </w:pPr>
          </w:p>
        </w:tc>
        <w:tc>
          <w:tcPr>
            <w:tcW w:w="3472"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1DE9E1B4"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poor level of subject knowledge. No evidence of independent study. </w:t>
            </w:r>
          </w:p>
        </w:tc>
        <w:tc>
          <w:tcPr>
            <w:tcW w:w="3190"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30848511"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The work demonstrates a poor interpretation and understanding of the knowledge base with no examples of debate, </w:t>
            </w:r>
            <w:proofErr w:type="gramStart"/>
            <w:r>
              <w:rPr>
                <w:rFonts w:asciiTheme="majorHAnsi" w:hAnsiTheme="majorHAnsi"/>
                <w:sz w:val="20"/>
                <w:szCs w:val="20"/>
              </w:rPr>
              <w:t>evaluation</w:t>
            </w:r>
            <w:proofErr w:type="gramEnd"/>
            <w:r>
              <w:rPr>
                <w:rFonts w:asciiTheme="majorHAnsi" w:hAnsiTheme="majorHAnsi"/>
                <w:sz w:val="20"/>
                <w:szCs w:val="20"/>
              </w:rPr>
              <w:t xml:space="preserve"> and judgement.</w:t>
            </w:r>
          </w:p>
        </w:tc>
        <w:tc>
          <w:tcPr>
            <w:tcW w:w="3119"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66F1AC5F" w14:textId="77777777"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The work demonstrates a poor response to given problems. There is no application to practice. Insight/ reflection is not evident.</w:t>
            </w:r>
          </w:p>
        </w:tc>
        <w:tc>
          <w:tcPr>
            <w:tcW w:w="2833" w:type="dxa"/>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00" w:type="dxa"/>
              <w:left w:w="100" w:type="dxa"/>
              <w:bottom w:w="100" w:type="dxa"/>
              <w:right w:w="100" w:type="dxa"/>
            </w:tcMar>
            <w:hideMark/>
          </w:tcPr>
          <w:p w14:paraId="606EB87D" w14:textId="642BA24D" w:rsidR="00C649F3" w:rsidRDefault="00C649F3" w:rsidP="006E3C22">
            <w:pPr>
              <w:widowControl w:val="0"/>
              <w:spacing w:after="120" w:line="240" w:lineRule="auto"/>
              <w:rPr>
                <w:rFonts w:asciiTheme="majorHAnsi" w:hAnsiTheme="majorHAnsi"/>
                <w:sz w:val="20"/>
                <w:szCs w:val="20"/>
              </w:rPr>
            </w:pPr>
            <w:r>
              <w:rPr>
                <w:rFonts w:asciiTheme="majorHAnsi" w:hAnsiTheme="majorHAnsi"/>
                <w:sz w:val="20"/>
                <w:szCs w:val="20"/>
              </w:rPr>
              <w:t xml:space="preserve">Organisation and presentation </w:t>
            </w:r>
            <w:proofErr w:type="gramStart"/>
            <w:r>
              <w:rPr>
                <w:rFonts w:asciiTheme="majorHAnsi" w:hAnsiTheme="majorHAnsi"/>
                <w:sz w:val="20"/>
                <w:szCs w:val="20"/>
              </w:rPr>
              <w:t>is</w:t>
            </w:r>
            <w:proofErr w:type="gramEnd"/>
            <w:r>
              <w:rPr>
                <w:rFonts w:asciiTheme="majorHAnsi" w:hAnsiTheme="majorHAnsi"/>
                <w:sz w:val="20"/>
                <w:szCs w:val="20"/>
              </w:rPr>
              <w:t xml:space="preserve"> poor and guidance has not been followed. Sentence structure and grammar indicate a poor level of skill</w:t>
            </w:r>
          </w:p>
        </w:tc>
      </w:tr>
    </w:tbl>
    <w:p w14:paraId="63D871E2" w14:textId="77777777" w:rsidR="00C649F3" w:rsidRDefault="00C649F3" w:rsidP="00075EAE">
      <w:pPr>
        <w:rPr>
          <w:rFonts w:ascii="Agency FB" w:hAnsi="Agency FB"/>
          <w:b/>
        </w:rPr>
        <w:sectPr w:rsidR="00C649F3" w:rsidSect="00C649F3">
          <w:pgSz w:w="16838" w:h="11906" w:orient="landscape"/>
          <w:pgMar w:top="1440" w:right="1440" w:bottom="1440" w:left="1276" w:header="708" w:footer="708" w:gutter="0"/>
          <w:cols w:space="708"/>
          <w:docGrid w:linePitch="360"/>
        </w:sectPr>
      </w:pPr>
    </w:p>
    <w:p w14:paraId="134E45A2" w14:textId="50FE3EA4" w:rsidR="005650F3" w:rsidRPr="00FB4D67" w:rsidRDefault="005650F3" w:rsidP="00FB4D67">
      <w:pPr>
        <w:tabs>
          <w:tab w:val="left" w:pos="3214"/>
        </w:tabs>
        <w:rPr>
          <w:rFonts w:ascii="Cambria" w:hAnsi="Cambria"/>
        </w:rPr>
      </w:pPr>
    </w:p>
    <w:sectPr w:rsidR="005650F3" w:rsidRPr="00FB4D67" w:rsidSect="00C649F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7729" w14:textId="77777777" w:rsidR="003F0EA0" w:rsidRDefault="003F0EA0" w:rsidP="001810CD">
      <w:pPr>
        <w:spacing w:after="0" w:line="240" w:lineRule="auto"/>
      </w:pPr>
      <w:r>
        <w:separator/>
      </w:r>
    </w:p>
  </w:endnote>
  <w:endnote w:type="continuationSeparator" w:id="0">
    <w:p w14:paraId="3EC7AA86" w14:textId="77777777" w:rsidR="003F0EA0" w:rsidRDefault="003F0EA0" w:rsidP="0018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47513"/>
      <w:docPartObj>
        <w:docPartGallery w:val="Page Numbers (Bottom of Page)"/>
        <w:docPartUnique/>
      </w:docPartObj>
    </w:sdtPr>
    <w:sdtEndPr>
      <w:rPr>
        <w:noProof/>
      </w:rPr>
    </w:sdtEndPr>
    <w:sdtContent>
      <w:p w14:paraId="239B2AB0" w14:textId="77777777" w:rsidR="006E3C22" w:rsidRDefault="006E3C22">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12C17689" w14:textId="77777777" w:rsidR="006E3C22" w:rsidRDefault="006E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E491" w14:textId="77777777" w:rsidR="003F0EA0" w:rsidRDefault="003F0EA0" w:rsidP="001810CD">
      <w:pPr>
        <w:spacing w:after="0" w:line="240" w:lineRule="auto"/>
      </w:pPr>
      <w:r>
        <w:separator/>
      </w:r>
    </w:p>
  </w:footnote>
  <w:footnote w:type="continuationSeparator" w:id="0">
    <w:p w14:paraId="55AE9569" w14:textId="77777777" w:rsidR="003F0EA0" w:rsidRDefault="003F0EA0" w:rsidP="0018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3403" w14:textId="0A254A5D" w:rsidR="00215CD7" w:rsidRDefault="00215CD7" w:rsidP="00215CD7">
    <w:pPr>
      <w:pStyle w:val="Header"/>
      <w:jc w:val="right"/>
    </w:pPr>
    <w:r>
      <w:rPr>
        <w:noProof/>
      </w:rPr>
      <w:drawing>
        <wp:inline distT="0" distB="0" distL="0" distR="0" wp14:anchorId="53A29598" wp14:editId="1F51D0D2">
          <wp:extent cx="819159" cy="552450"/>
          <wp:effectExtent l="0" t="0" r="0" b="0"/>
          <wp:docPr id="919725492" name="Picture 919725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53513"/>
                  <a:stretch>
                    <a:fillRect/>
                  </a:stretch>
                </pic:blipFill>
                <pic:spPr>
                  <a:xfrm>
                    <a:off x="0" y="0"/>
                    <a:ext cx="819159"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BF"/>
    <w:multiLevelType w:val="hybridMultilevel"/>
    <w:tmpl w:val="76D099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59B"/>
    <w:multiLevelType w:val="hybridMultilevel"/>
    <w:tmpl w:val="4C143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38A"/>
    <w:multiLevelType w:val="hybridMultilevel"/>
    <w:tmpl w:val="9134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5A0989"/>
    <w:multiLevelType w:val="hybridMultilevel"/>
    <w:tmpl w:val="C1849BA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D3A25DF"/>
    <w:multiLevelType w:val="hybridMultilevel"/>
    <w:tmpl w:val="2AAC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A28DE"/>
    <w:multiLevelType w:val="hybridMultilevel"/>
    <w:tmpl w:val="11009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B4124"/>
    <w:multiLevelType w:val="hybridMultilevel"/>
    <w:tmpl w:val="F846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7013"/>
    <w:multiLevelType w:val="hybridMultilevel"/>
    <w:tmpl w:val="DADCD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F2D62"/>
    <w:multiLevelType w:val="hybridMultilevel"/>
    <w:tmpl w:val="A0545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6D0F"/>
    <w:multiLevelType w:val="hybridMultilevel"/>
    <w:tmpl w:val="3744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85450"/>
    <w:multiLevelType w:val="hybridMultilevel"/>
    <w:tmpl w:val="DAE4DDB8"/>
    <w:lvl w:ilvl="0" w:tplc="A2E6BC3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276035"/>
    <w:multiLevelType w:val="hybridMultilevel"/>
    <w:tmpl w:val="2DCA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B78F2"/>
    <w:multiLevelType w:val="hybridMultilevel"/>
    <w:tmpl w:val="4C1E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615E7"/>
    <w:multiLevelType w:val="hybridMultilevel"/>
    <w:tmpl w:val="5E60011A"/>
    <w:lvl w:ilvl="0" w:tplc="A9E8B0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BF35C3"/>
    <w:multiLevelType w:val="hybridMultilevel"/>
    <w:tmpl w:val="8620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B284C"/>
    <w:multiLevelType w:val="hybridMultilevel"/>
    <w:tmpl w:val="29E4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A2838"/>
    <w:multiLevelType w:val="hybridMultilevel"/>
    <w:tmpl w:val="41E8B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12A47"/>
    <w:multiLevelType w:val="hybridMultilevel"/>
    <w:tmpl w:val="1D9A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06217"/>
    <w:multiLevelType w:val="hybridMultilevel"/>
    <w:tmpl w:val="AF7E2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20459B"/>
    <w:multiLevelType w:val="hybridMultilevel"/>
    <w:tmpl w:val="208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92D5F"/>
    <w:multiLevelType w:val="hybridMultilevel"/>
    <w:tmpl w:val="A6382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064698"/>
    <w:multiLevelType w:val="hybridMultilevel"/>
    <w:tmpl w:val="D1D44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E64F37"/>
    <w:multiLevelType w:val="hybridMultilevel"/>
    <w:tmpl w:val="A192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477B98"/>
    <w:multiLevelType w:val="hybridMultilevel"/>
    <w:tmpl w:val="8B1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13986"/>
    <w:multiLevelType w:val="hybridMultilevel"/>
    <w:tmpl w:val="0A409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C11AF"/>
    <w:multiLevelType w:val="hybridMultilevel"/>
    <w:tmpl w:val="556E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C7219"/>
    <w:multiLevelType w:val="hybridMultilevel"/>
    <w:tmpl w:val="F984E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D476C54"/>
    <w:multiLevelType w:val="hybridMultilevel"/>
    <w:tmpl w:val="4BD8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B6CF0"/>
    <w:multiLevelType w:val="hybridMultilevel"/>
    <w:tmpl w:val="102267DC"/>
    <w:lvl w:ilvl="0" w:tplc="1CBCAC70">
      <w:numFmt w:val="bullet"/>
      <w:lvlText w:val=""/>
      <w:lvlJc w:val="left"/>
      <w:pPr>
        <w:ind w:left="720" w:hanging="360"/>
      </w:pPr>
      <w:rPr>
        <w:rFonts w:ascii="Symbol" w:eastAsia="Times New Roman" w:hAnsi="Symbol"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B633B"/>
    <w:multiLevelType w:val="hybridMultilevel"/>
    <w:tmpl w:val="2CD2E20A"/>
    <w:lvl w:ilvl="0" w:tplc="A8764778">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C5933"/>
    <w:multiLevelType w:val="hybridMultilevel"/>
    <w:tmpl w:val="A2A8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F1616"/>
    <w:multiLevelType w:val="hybridMultilevel"/>
    <w:tmpl w:val="D67CE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D417E9"/>
    <w:multiLevelType w:val="hybridMultilevel"/>
    <w:tmpl w:val="0390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E7FD4"/>
    <w:multiLevelType w:val="hybridMultilevel"/>
    <w:tmpl w:val="7F62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B078B4"/>
    <w:multiLevelType w:val="hybridMultilevel"/>
    <w:tmpl w:val="B1743E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1E5B74"/>
    <w:multiLevelType w:val="hybridMultilevel"/>
    <w:tmpl w:val="5114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0172A"/>
    <w:multiLevelType w:val="hybridMultilevel"/>
    <w:tmpl w:val="5CE05722"/>
    <w:lvl w:ilvl="0" w:tplc="1CBCAC70">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8214A"/>
    <w:multiLevelType w:val="hybridMultilevel"/>
    <w:tmpl w:val="956E2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5D2B12"/>
    <w:multiLevelType w:val="hybridMultilevel"/>
    <w:tmpl w:val="F9DC2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A409AD"/>
    <w:multiLevelType w:val="hybridMultilevel"/>
    <w:tmpl w:val="D9845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5B68E7"/>
    <w:multiLevelType w:val="hybridMultilevel"/>
    <w:tmpl w:val="4D261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04ED6"/>
    <w:multiLevelType w:val="hybridMultilevel"/>
    <w:tmpl w:val="624C5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A871508"/>
    <w:multiLevelType w:val="hybridMultilevel"/>
    <w:tmpl w:val="F9DC2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BB19A1"/>
    <w:multiLevelType w:val="hybridMultilevel"/>
    <w:tmpl w:val="DBCC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A671A"/>
    <w:multiLevelType w:val="hybridMultilevel"/>
    <w:tmpl w:val="203AD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34A4D"/>
    <w:multiLevelType w:val="hybridMultilevel"/>
    <w:tmpl w:val="992800A6"/>
    <w:lvl w:ilvl="0" w:tplc="DBD893B2">
      <w:numFmt w:val="bullet"/>
      <w:lvlText w:val="-"/>
      <w:lvlJc w:val="left"/>
      <w:pPr>
        <w:ind w:left="1084" w:hanging="360"/>
      </w:pPr>
      <w:rPr>
        <w:rFonts w:ascii="Tahoma" w:eastAsiaTheme="minorHAnsi" w:hAnsi="Tahoma" w:cs="Tahoma" w:hint="default"/>
      </w:rPr>
    </w:lvl>
    <w:lvl w:ilvl="1" w:tplc="08090003">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46" w15:restartNumberingAfterBreak="0">
    <w:nsid w:val="777A6357"/>
    <w:multiLevelType w:val="hybridMultilevel"/>
    <w:tmpl w:val="96002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17126B"/>
    <w:multiLevelType w:val="hybridMultilevel"/>
    <w:tmpl w:val="8B48E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720188"/>
    <w:multiLevelType w:val="hybridMultilevel"/>
    <w:tmpl w:val="28D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426536">
    <w:abstractNumId w:val="6"/>
  </w:num>
  <w:num w:numId="2" w16cid:durableId="1755854577">
    <w:abstractNumId w:val="7"/>
  </w:num>
  <w:num w:numId="3" w16cid:durableId="1318609054">
    <w:abstractNumId w:val="11"/>
  </w:num>
  <w:num w:numId="4" w16cid:durableId="1539733529">
    <w:abstractNumId w:val="38"/>
  </w:num>
  <w:num w:numId="5" w16cid:durableId="522790717">
    <w:abstractNumId w:val="31"/>
  </w:num>
  <w:num w:numId="6" w16cid:durableId="892740812">
    <w:abstractNumId w:val="40"/>
  </w:num>
  <w:num w:numId="7" w16cid:durableId="1247611829">
    <w:abstractNumId w:val="39"/>
  </w:num>
  <w:num w:numId="8" w16cid:durableId="1739932931">
    <w:abstractNumId w:val="8"/>
  </w:num>
  <w:num w:numId="9" w16cid:durableId="74329499">
    <w:abstractNumId w:val="25"/>
  </w:num>
  <w:num w:numId="10" w16cid:durableId="59670389">
    <w:abstractNumId w:val="29"/>
  </w:num>
  <w:num w:numId="11" w16cid:durableId="495388233">
    <w:abstractNumId w:val="21"/>
  </w:num>
  <w:num w:numId="12" w16cid:durableId="1343319571">
    <w:abstractNumId w:val="1"/>
  </w:num>
  <w:num w:numId="13" w16cid:durableId="125516103">
    <w:abstractNumId w:val="42"/>
  </w:num>
  <w:num w:numId="14" w16cid:durableId="1727217779">
    <w:abstractNumId w:val="32"/>
  </w:num>
  <w:num w:numId="15" w16cid:durableId="1714184290">
    <w:abstractNumId w:val="23"/>
  </w:num>
  <w:num w:numId="16" w16cid:durableId="750663896">
    <w:abstractNumId w:val="44"/>
  </w:num>
  <w:num w:numId="17" w16cid:durableId="1255673053">
    <w:abstractNumId w:val="34"/>
  </w:num>
  <w:num w:numId="18" w16cid:durableId="1933776122">
    <w:abstractNumId w:val="4"/>
  </w:num>
  <w:num w:numId="19" w16cid:durableId="477116084">
    <w:abstractNumId w:val="46"/>
  </w:num>
  <w:num w:numId="20" w16cid:durableId="1306856676">
    <w:abstractNumId w:val="37"/>
  </w:num>
  <w:num w:numId="21" w16cid:durableId="1107312832">
    <w:abstractNumId w:val="33"/>
  </w:num>
  <w:num w:numId="22" w16cid:durableId="695421012">
    <w:abstractNumId w:val="27"/>
  </w:num>
  <w:num w:numId="23" w16cid:durableId="1498108549">
    <w:abstractNumId w:val="18"/>
  </w:num>
  <w:num w:numId="24" w16cid:durableId="623074153">
    <w:abstractNumId w:val="2"/>
  </w:num>
  <w:num w:numId="25" w16cid:durableId="1607998160">
    <w:abstractNumId w:val="22"/>
  </w:num>
  <w:num w:numId="26" w16cid:durableId="206337150">
    <w:abstractNumId w:val="47"/>
  </w:num>
  <w:num w:numId="27" w16cid:durableId="329607049">
    <w:abstractNumId w:val="5"/>
  </w:num>
  <w:num w:numId="28" w16cid:durableId="622689464">
    <w:abstractNumId w:val="35"/>
  </w:num>
  <w:num w:numId="29" w16cid:durableId="1658265733">
    <w:abstractNumId w:val="48"/>
  </w:num>
  <w:num w:numId="30" w16cid:durableId="443304384">
    <w:abstractNumId w:val="14"/>
  </w:num>
  <w:num w:numId="31" w16cid:durableId="973288358">
    <w:abstractNumId w:val="15"/>
  </w:num>
  <w:num w:numId="32" w16cid:durableId="1605306989">
    <w:abstractNumId w:val="12"/>
  </w:num>
  <w:num w:numId="33" w16cid:durableId="2094667034">
    <w:abstractNumId w:val="9"/>
  </w:num>
  <w:num w:numId="34" w16cid:durableId="690297125">
    <w:abstractNumId w:val="19"/>
  </w:num>
  <w:num w:numId="35" w16cid:durableId="1432503980">
    <w:abstractNumId w:val="30"/>
  </w:num>
  <w:num w:numId="36" w16cid:durableId="1979459890">
    <w:abstractNumId w:val="26"/>
  </w:num>
  <w:num w:numId="37" w16cid:durableId="1269042496">
    <w:abstractNumId w:val="43"/>
  </w:num>
  <w:num w:numId="38" w16cid:durableId="1781142663">
    <w:abstractNumId w:val="17"/>
  </w:num>
  <w:num w:numId="39" w16cid:durableId="1368601619">
    <w:abstractNumId w:val="41"/>
  </w:num>
  <w:num w:numId="40" w16cid:durableId="50427233">
    <w:abstractNumId w:val="24"/>
  </w:num>
  <w:num w:numId="41" w16cid:durableId="99566301">
    <w:abstractNumId w:val="3"/>
  </w:num>
  <w:num w:numId="42" w16cid:durableId="1382703178">
    <w:abstractNumId w:val="20"/>
  </w:num>
  <w:num w:numId="43" w16cid:durableId="287008141">
    <w:abstractNumId w:val="36"/>
  </w:num>
  <w:num w:numId="44" w16cid:durableId="268044898">
    <w:abstractNumId w:val="28"/>
  </w:num>
  <w:num w:numId="45" w16cid:durableId="236865298">
    <w:abstractNumId w:val="10"/>
  </w:num>
  <w:num w:numId="46" w16cid:durableId="1037201895">
    <w:abstractNumId w:val="0"/>
  </w:num>
  <w:num w:numId="47" w16cid:durableId="2133745364">
    <w:abstractNumId w:val="13"/>
  </w:num>
  <w:num w:numId="48" w16cid:durableId="1056247465">
    <w:abstractNumId w:val="16"/>
  </w:num>
  <w:num w:numId="49" w16cid:durableId="24210739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5E"/>
    <w:rsid w:val="00007274"/>
    <w:rsid w:val="00007FEA"/>
    <w:rsid w:val="00013881"/>
    <w:rsid w:val="0001435E"/>
    <w:rsid w:val="00014EF9"/>
    <w:rsid w:val="00015E0B"/>
    <w:rsid w:val="000163DA"/>
    <w:rsid w:val="00024EA3"/>
    <w:rsid w:val="000263B1"/>
    <w:rsid w:val="00031E72"/>
    <w:rsid w:val="00036C13"/>
    <w:rsid w:val="00037603"/>
    <w:rsid w:val="00047928"/>
    <w:rsid w:val="00050625"/>
    <w:rsid w:val="00052466"/>
    <w:rsid w:val="00052554"/>
    <w:rsid w:val="0005366D"/>
    <w:rsid w:val="00055B09"/>
    <w:rsid w:val="00060694"/>
    <w:rsid w:val="00063572"/>
    <w:rsid w:val="00066BB2"/>
    <w:rsid w:val="00067775"/>
    <w:rsid w:val="000704FD"/>
    <w:rsid w:val="000730DD"/>
    <w:rsid w:val="00074947"/>
    <w:rsid w:val="0007535E"/>
    <w:rsid w:val="0007585F"/>
    <w:rsid w:val="00075EAE"/>
    <w:rsid w:val="00080C86"/>
    <w:rsid w:val="0008268B"/>
    <w:rsid w:val="00084EF3"/>
    <w:rsid w:val="000917DA"/>
    <w:rsid w:val="00092009"/>
    <w:rsid w:val="00093CF6"/>
    <w:rsid w:val="0009428D"/>
    <w:rsid w:val="00096FFE"/>
    <w:rsid w:val="000A777B"/>
    <w:rsid w:val="000A7B91"/>
    <w:rsid w:val="000B3734"/>
    <w:rsid w:val="000B391A"/>
    <w:rsid w:val="000B3E96"/>
    <w:rsid w:val="000B4369"/>
    <w:rsid w:val="000B5894"/>
    <w:rsid w:val="000B5BD4"/>
    <w:rsid w:val="000B6077"/>
    <w:rsid w:val="000C1EA1"/>
    <w:rsid w:val="000C2044"/>
    <w:rsid w:val="000C631A"/>
    <w:rsid w:val="000C6A64"/>
    <w:rsid w:val="000D61FF"/>
    <w:rsid w:val="000D678E"/>
    <w:rsid w:val="000E3EF7"/>
    <w:rsid w:val="000E3F24"/>
    <w:rsid w:val="000E6AF1"/>
    <w:rsid w:val="000F5632"/>
    <w:rsid w:val="00102B56"/>
    <w:rsid w:val="00104AB6"/>
    <w:rsid w:val="00106BF7"/>
    <w:rsid w:val="001116DA"/>
    <w:rsid w:val="00112CBD"/>
    <w:rsid w:val="00116E3E"/>
    <w:rsid w:val="0012124E"/>
    <w:rsid w:val="001219AA"/>
    <w:rsid w:val="00125A56"/>
    <w:rsid w:val="0013547A"/>
    <w:rsid w:val="00142C1D"/>
    <w:rsid w:val="00150188"/>
    <w:rsid w:val="00152B69"/>
    <w:rsid w:val="001547C0"/>
    <w:rsid w:val="001568D4"/>
    <w:rsid w:val="00163CFF"/>
    <w:rsid w:val="0016724E"/>
    <w:rsid w:val="001726E4"/>
    <w:rsid w:val="00172C05"/>
    <w:rsid w:val="00173FDC"/>
    <w:rsid w:val="00180606"/>
    <w:rsid w:val="001810CD"/>
    <w:rsid w:val="00185558"/>
    <w:rsid w:val="00190B57"/>
    <w:rsid w:val="001922F9"/>
    <w:rsid w:val="00192BB9"/>
    <w:rsid w:val="00194851"/>
    <w:rsid w:val="001949D3"/>
    <w:rsid w:val="001A0FC2"/>
    <w:rsid w:val="001A1573"/>
    <w:rsid w:val="001A15F5"/>
    <w:rsid w:val="001A4B19"/>
    <w:rsid w:val="001A4BB7"/>
    <w:rsid w:val="001B101F"/>
    <w:rsid w:val="001B1114"/>
    <w:rsid w:val="001C2E90"/>
    <w:rsid w:val="001C52C5"/>
    <w:rsid w:val="001C7BEF"/>
    <w:rsid w:val="001D18BA"/>
    <w:rsid w:val="001D4424"/>
    <w:rsid w:val="001D5C41"/>
    <w:rsid w:val="001E6DC8"/>
    <w:rsid w:val="001F16BA"/>
    <w:rsid w:val="001F2263"/>
    <w:rsid w:val="001F3273"/>
    <w:rsid w:val="001F3C81"/>
    <w:rsid w:val="0020317C"/>
    <w:rsid w:val="00207D2E"/>
    <w:rsid w:val="00211695"/>
    <w:rsid w:val="00212B08"/>
    <w:rsid w:val="002158B8"/>
    <w:rsid w:val="00215CD7"/>
    <w:rsid w:val="00220842"/>
    <w:rsid w:val="00223693"/>
    <w:rsid w:val="00223FE2"/>
    <w:rsid w:val="002260F1"/>
    <w:rsid w:val="00227FC1"/>
    <w:rsid w:val="00232C9F"/>
    <w:rsid w:val="00234392"/>
    <w:rsid w:val="002432DC"/>
    <w:rsid w:val="0024370A"/>
    <w:rsid w:val="00244DD6"/>
    <w:rsid w:val="0024702B"/>
    <w:rsid w:val="00251360"/>
    <w:rsid w:val="0025595C"/>
    <w:rsid w:val="00257AD6"/>
    <w:rsid w:val="002607B8"/>
    <w:rsid w:val="002615F8"/>
    <w:rsid w:val="00273700"/>
    <w:rsid w:val="00273BFC"/>
    <w:rsid w:val="00275F42"/>
    <w:rsid w:val="0027712C"/>
    <w:rsid w:val="002771ED"/>
    <w:rsid w:val="00280596"/>
    <w:rsid w:val="00282DC3"/>
    <w:rsid w:val="002907A7"/>
    <w:rsid w:val="002947C6"/>
    <w:rsid w:val="00295149"/>
    <w:rsid w:val="00295A89"/>
    <w:rsid w:val="002971B9"/>
    <w:rsid w:val="002A4C49"/>
    <w:rsid w:val="002A616C"/>
    <w:rsid w:val="002B31A5"/>
    <w:rsid w:val="002C2099"/>
    <w:rsid w:val="002C22A8"/>
    <w:rsid w:val="002C5DCA"/>
    <w:rsid w:val="002D19A2"/>
    <w:rsid w:val="002D19D9"/>
    <w:rsid w:val="002D3EBF"/>
    <w:rsid w:val="002D7033"/>
    <w:rsid w:val="002E31FD"/>
    <w:rsid w:val="002E5F57"/>
    <w:rsid w:val="002E6725"/>
    <w:rsid w:val="002E75E9"/>
    <w:rsid w:val="002F3567"/>
    <w:rsid w:val="002F4500"/>
    <w:rsid w:val="002F4D5B"/>
    <w:rsid w:val="002F73B4"/>
    <w:rsid w:val="002F7A96"/>
    <w:rsid w:val="00303626"/>
    <w:rsid w:val="003056C6"/>
    <w:rsid w:val="0031359F"/>
    <w:rsid w:val="003156F6"/>
    <w:rsid w:val="003176B4"/>
    <w:rsid w:val="003204C3"/>
    <w:rsid w:val="00321C21"/>
    <w:rsid w:val="00323A1C"/>
    <w:rsid w:val="00324323"/>
    <w:rsid w:val="0032570E"/>
    <w:rsid w:val="00327F4B"/>
    <w:rsid w:val="00330038"/>
    <w:rsid w:val="0033186F"/>
    <w:rsid w:val="00335CA4"/>
    <w:rsid w:val="0033770A"/>
    <w:rsid w:val="003418DD"/>
    <w:rsid w:val="003427AD"/>
    <w:rsid w:val="00343C6A"/>
    <w:rsid w:val="0034600F"/>
    <w:rsid w:val="003472AD"/>
    <w:rsid w:val="003472B8"/>
    <w:rsid w:val="0035055A"/>
    <w:rsid w:val="00351A63"/>
    <w:rsid w:val="00353B74"/>
    <w:rsid w:val="00361098"/>
    <w:rsid w:val="0036448C"/>
    <w:rsid w:val="0036490F"/>
    <w:rsid w:val="003659E2"/>
    <w:rsid w:val="00366270"/>
    <w:rsid w:val="0037068C"/>
    <w:rsid w:val="00373A12"/>
    <w:rsid w:val="00373FFD"/>
    <w:rsid w:val="00376DEE"/>
    <w:rsid w:val="00380E5F"/>
    <w:rsid w:val="0038455F"/>
    <w:rsid w:val="00384580"/>
    <w:rsid w:val="0038582D"/>
    <w:rsid w:val="00387145"/>
    <w:rsid w:val="00395E0B"/>
    <w:rsid w:val="003962AF"/>
    <w:rsid w:val="003A07AF"/>
    <w:rsid w:val="003A2A30"/>
    <w:rsid w:val="003A51D6"/>
    <w:rsid w:val="003A7DE8"/>
    <w:rsid w:val="003B0163"/>
    <w:rsid w:val="003B023B"/>
    <w:rsid w:val="003B2D31"/>
    <w:rsid w:val="003B3577"/>
    <w:rsid w:val="003C34EB"/>
    <w:rsid w:val="003C4BCA"/>
    <w:rsid w:val="003D08E3"/>
    <w:rsid w:val="003D0C0F"/>
    <w:rsid w:val="003D4B4F"/>
    <w:rsid w:val="003E1855"/>
    <w:rsid w:val="003E6094"/>
    <w:rsid w:val="003F0EA0"/>
    <w:rsid w:val="003F1413"/>
    <w:rsid w:val="003F27B1"/>
    <w:rsid w:val="003F2D1B"/>
    <w:rsid w:val="00400BC1"/>
    <w:rsid w:val="0040123A"/>
    <w:rsid w:val="00403D52"/>
    <w:rsid w:val="00404CB7"/>
    <w:rsid w:val="0040744B"/>
    <w:rsid w:val="00410AE9"/>
    <w:rsid w:val="0041121E"/>
    <w:rsid w:val="00417202"/>
    <w:rsid w:val="004234B0"/>
    <w:rsid w:val="0042695C"/>
    <w:rsid w:val="00430A76"/>
    <w:rsid w:val="004333C1"/>
    <w:rsid w:val="004364E5"/>
    <w:rsid w:val="00444273"/>
    <w:rsid w:val="004460B2"/>
    <w:rsid w:val="004474E9"/>
    <w:rsid w:val="00447733"/>
    <w:rsid w:val="00451E7E"/>
    <w:rsid w:val="00455705"/>
    <w:rsid w:val="004566A7"/>
    <w:rsid w:val="004577A7"/>
    <w:rsid w:val="004661EC"/>
    <w:rsid w:val="0046661A"/>
    <w:rsid w:val="00467804"/>
    <w:rsid w:val="004735B1"/>
    <w:rsid w:val="0047507D"/>
    <w:rsid w:val="00476A42"/>
    <w:rsid w:val="00481723"/>
    <w:rsid w:val="00485306"/>
    <w:rsid w:val="00485816"/>
    <w:rsid w:val="00493D2C"/>
    <w:rsid w:val="004972E4"/>
    <w:rsid w:val="004A2F9F"/>
    <w:rsid w:val="004A3563"/>
    <w:rsid w:val="004B0A77"/>
    <w:rsid w:val="004B0F96"/>
    <w:rsid w:val="004B200C"/>
    <w:rsid w:val="004C2999"/>
    <w:rsid w:val="004C4777"/>
    <w:rsid w:val="004C4E74"/>
    <w:rsid w:val="004D0619"/>
    <w:rsid w:val="004D14C4"/>
    <w:rsid w:val="004D41C0"/>
    <w:rsid w:val="004D426F"/>
    <w:rsid w:val="004D6C26"/>
    <w:rsid w:val="004D6F59"/>
    <w:rsid w:val="004F1FC8"/>
    <w:rsid w:val="004F4F2A"/>
    <w:rsid w:val="004F595B"/>
    <w:rsid w:val="004F5ABE"/>
    <w:rsid w:val="004F7E15"/>
    <w:rsid w:val="00500A51"/>
    <w:rsid w:val="00510C2F"/>
    <w:rsid w:val="00511F42"/>
    <w:rsid w:val="005133B3"/>
    <w:rsid w:val="00514D08"/>
    <w:rsid w:val="00515512"/>
    <w:rsid w:val="005156FC"/>
    <w:rsid w:val="00520090"/>
    <w:rsid w:val="005218C4"/>
    <w:rsid w:val="005218E3"/>
    <w:rsid w:val="005242DB"/>
    <w:rsid w:val="00524576"/>
    <w:rsid w:val="00524868"/>
    <w:rsid w:val="00526BBF"/>
    <w:rsid w:val="005277F7"/>
    <w:rsid w:val="005304BA"/>
    <w:rsid w:val="0053237D"/>
    <w:rsid w:val="005428DF"/>
    <w:rsid w:val="00542989"/>
    <w:rsid w:val="005431C5"/>
    <w:rsid w:val="00550F10"/>
    <w:rsid w:val="00550FB2"/>
    <w:rsid w:val="00551F71"/>
    <w:rsid w:val="005615DA"/>
    <w:rsid w:val="00561945"/>
    <w:rsid w:val="005650F3"/>
    <w:rsid w:val="00565770"/>
    <w:rsid w:val="00580B7F"/>
    <w:rsid w:val="00580FE5"/>
    <w:rsid w:val="00582487"/>
    <w:rsid w:val="00583C5A"/>
    <w:rsid w:val="00583D65"/>
    <w:rsid w:val="005842AF"/>
    <w:rsid w:val="00584A9F"/>
    <w:rsid w:val="0058732A"/>
    <w:rsid w:val="005959C7"/>
    <w:rsid w:val="005A1AE7"/>
    <w:rsid w:val="005A21EE"/>
    <w:rsid w:val="005A4A1B"/>
    <w:rsid w:val="005B1422"/>
    <w:rsid w:val="005B3924"/>
    <w:rsid w:val="005B3EFA"/>
    <w:rsid w:val="005B6A0D"/>
    <w:rsid w:val="005B6F0F"/>
    <w:rsid w:val="005B7650"/>
    <w:rsid w:val="005B7742"/>
    <w:rsid w:val="005C2A46"/>
    <w:rsid w:val="005C4F0D"/>
    <w:rsid w:val="005C77AA"/>
    <w:rsid w:val="005D0090"/>
    <w:rsid w:val="005D0DAF"/>
    <w:rsid w:val="005D3691"/>
    <w:rsid w:val="005D425C"/>
    <w:rsid w:val="005D4C4C"/>
    <w:rsid w:val="005D5800"/>
    <w:rsid w:val="005D5F15"/>
    <w:rsid w:val="005E30D0"/>
    <w:rsid w:val="005F14AF"/>
    <w:rsid w:val="005F2E23"/>
    <w:rsid w:val="005F4D92"/>
    <w:rsid w:val="00602FE6"/>
    <w:rsid w:val="00603A92"/>
    <w:rsid w:val="0060525B"/>
    <w:rsid w:val="00610534"/>
    <w:rsid w:val="00610894"/>
    <w:rsid w:val="00610C58"/>
    <w:rsid w:val="00611069"/>
    <w:rsid w:val="00612395"/>
    <w:rsid w:val="00615106"/>
    <w:rsid w:val="00616720"/>
    <w:rsid w:val="0061787F"/>
    <w:rsid w:val="0062288D"/>
    <w:rsid w:val="00625C9F"/>
    <w:rsid w:val="006312FA"/>
    <w:rsid w:val="00635985"/>
    <w:rsid w:val="00635C8D"/>
    <w:rsid w:val="0063605D"/>
    <w:rsid w:val="00641C9F"/>
    <w:rsid w:val="00642AB2"/>
    <w:rsid w:val="0064354F"/>
    <w:rsid w:val="00650117"/>
    <w:rsid w:val="00650641"/>
    <w:rsid w:val="006506E4"/>
    <w:rsid w:val="006600E9"/>
    <w:rsid w:val="0066153A"/>
    <w:rsid w:val="006621D3"/>
    <w:rsid w:val="0066412B"/>
    <w:rsid w:val="00665B8F"/>
    <w:rsid w:val="00685CA5"/>
    <w:rsid w:val="006862B7"/>
    <w:rsid w:val="006862F0"/>
    <w:rsid w:val="006926CA"/>
    <w:rsid w:val="0069319B"/>
    <w:rsid w:val="0069382F"/>
    <w:rsid w:val="006939C4"/>
    <w:rsid w:val="0069408E"/>
    <w:rsid w:val="006949E0"/>
    <w:rsid w:val="00697F9F"/>
    <w:rsid w:val="006A01DF"/>
    <w:rsid w:val="006A1CAA"/>
    <w:rsid w:val="006A6968"/>
    <w:rsid w:val="006B1C43"/>
    <w:rsid w:val="006B462A"/>
    <w:rsid w:val="006B614C"/>
    <w:rsid w:val="006C5138"/>
    <w:rsid w:val="006C5E4B"/>
    <w:rsid w:val="006D1BE7"/>
    <w:rsid w:val="006D45FC"/>
    <w:rsid w:val="006D75AB"/>
    <w:rsid w:val="006E0CF1"/>
    <w:rsid w:val="006E3C1F"/>
    <w:rsid w:val="006E3C22"/>
    <w:rsid w:val="006E423F"/>
    <w:rsid w:val="006E4474"/>
    <w:rsid w:val="006F0D87"/>
    <w:rsid w:val="006F2400"/>
    <w:rsid w:val="006F38F3"/>
    <w:rsid w:val="006F7471"/>
    <w:rsid w:val="006F7F1D"/>
    <w:rsid w:val="00703228"/>
    <w:rsid w:val="00703320"/>
    <w:rsid w:val="00704251"/>
    <w:rsid w:val="007114B1"/>
    <w:rsid w:val="00726963"/>
    <w:rsid w:val="00733C23"/>
    <w:rsid w:val="007343F2"/>
    <w:rsid w:val="00735898"/>
    <w:rsid w:val="007459AD"/>
    <w:rsid w:val="00750EAD"/>
    <w:rsid w:val="007510F2"/>
    <w:rsid w:val="007521D2"/>
    <w:rsid w:val="00755B5B"/>
    <w:rsid w:val="007625EA"/>
    <w:rsid w:val="0076546B"/>
    <w:rsid w:val="00765A2A"/>
    <w:rsid w:val="00771EA3"/>
    <w:rsid w:val="007735F5"/>
    <w:rsid w:val="00773BED"/>
    <w:rsid w:val="00775E04"/>
    <w:rsid w:val="007909E1"/>
    <w:rsid w:val="00791844"/>
    <w:rsid w:val="00794B96"/>
    <w:rsid w:val="007A0998"/>
    <w:rsid w:val="007A21D4"/>
    <w:rsid w:val="007B1BF1"/>
    <w:rsid w:val="007C21ED"/>
    <w:rsid w:val="007C2D55"/>
    <w:rsid w:val="007C5B6A"/>
    <w:rsid w:val="007C7514"/>
    <w:rsid w:val="007D059A"/>
    <w:rsid w:val="007D2465"/>
    <w:rsid w:val="007D3182"/>
    <w:rsid w:val="007D433E"/>
    <w:rsid w:val="007D5B03"/>
    <w:rsid w:val="007E095D"/>
    <w:rsid w:val="007E3C75"/>
    <w:rsid w:val="007F1987"/>
    <w:rsid w:val="008008E9"/>
    <w:rsid w:val="00804BFD"/>
    <w:rsid w:val="00804CD7"/>
    <w:rsid w:val="00804CFF"/>
    <w:rsid w:val="00807071"/>
    <w:rsid w:val="008074E8"/>
    <w:rsid w:val="008116B3"/>
    <w:rsid w:val="0081350C"/>
    <w:rsid w:val="0081463E"/>
    <w:rsid w:val="008152F2"/>
    <w:rsid w:val="008161B4"/>
    <w:rsid w:val="00817CAF"/>
    <w:rsid w:val="00817F5E"/>
    <w:rsid w:val="008203C4"/>
    <w:rsid w:val="00820F06"/>
    <w:rsid w:val="00821BA0"/>
    <w:rsid w:val="008220C6"/>
    <w:rsid w:val="00824825"/>
    <w:rsid w:val="008271CF"/>
    <w:rsid w:val="00830F32"/>
    <w:rsid w:val="008311BC"/>
    <w:rsid w:val="008318EF"/>
    <w:rsid w:val="0083374C"/>
    <w:rsid w:val="008359BB"/>
    <w:rsid w:val="00837475"/>
    <w:rsid w:val="00837EF6"/>
    <w:rsid w:val="00842AAD"/>
    <w:rsid w:val="00843443"/>
    <w:rsid w:val="0085053D"/>
    <w:rsid w:val="00850A59"/>
    <w:rsid w:val="00851013"/>
    <w:rsid w:val="00853C57"/>
    <w:rsid w:val="00854A0F"/>
    <w:rsid w:val="0086441A"/>
    <w:rsid w:val="008646BB"/>
    <w:rsid w:val="00865235"/>
    <w:rsid w:val="008704A2"/>
    <w:rsid w:val="00873ABB"/>
    <w:rsid w:val="008751AD"/>
    <w:rsid w:val="008761C4"/>
    <w:rsid w:val="008802EE"/>
    <w:rsid w:val="00890232"/>
    <w:rsid w:val="00893722"/>
    <w:rsid w:val="008A1A6C"/>
    <w:rsid w:val="008A202E"/>
    <w:rsid w:val="008A56BC"/>
    <w:rsid w:val="008B6CAA"/>
    <w:rsid w:val="008C01C9"/>
    <w:rsid w:val="008C110D"/>
    <w:rsid w:val="008C178A"/>
    <w:rsid w:val="008C2E10"/>
    <w:rsid w:val="008D1FED"/>
    <w:rsid w:val="008D5535"/>
    <w:rsid w:val="008E38C0"/>
    <w:rsid w:val="008E4A9F"/>
    <w:rsid w:val="008E6E72"/>
    <w:rsid w:val="008E776F"/>
    <w:rsid w:val="008F108D"/>
    <w:rsid w:val="008F3EBB"/>
    <w:rsid w:val="008F4140"/>
    <w:rsid w:val="008F4721"/>
    <w:rsid w:val="00900A9F"/>
    <w:rsid w:val="00902338"/>
    <w:rsid w:val="00903503"/>
    <w:rsid w:val="00903AEA"/>
    <w:rsid w:val="00904F69"/>
    <w:rsid w:val="00907E1A"/>
    <w:rsid w:val="009134D2"/>
    <w:rsid w:val="009338F9"/>
    <w:rsid w:val="00937B67"/>
    <w:rsid w:val="00944BD4"/>
    <w:rsid w:val="00952CE7"/>
    <w:rsid w:val="00953D96"/>
    <w:rsid w:val="00955EFB"/>
    <w:rsid w:val="009570BC"/>
    <w:rsid w:val="009576D8"/>
    <w:rsid w:val="0096011D"/>
    <w:rsid w:val="00960739"/>
    <w:rsid w:val="009642A3"/>
    <w:rsid w:val="009642B1"/>
    <w:rsid w:val="00964C8E"/>
    <w:rsid w:val="009774F7"/>
    <w:rsid w:val="0098032C"/>
    <w:rsid w:val="00980F80"/>
    <w:rsid w:val="00985477"/>
    <w:rsid w:val="00986B2E"/>
    <w:rsid w:val="00986BE8"/>
    <w:rsid w:val="00990181"/>
    <w:rsid w:val="009969DD"/>
    <w:rsid w:val="009A038C"/>
    <w:rsid w:val="009A1B54"/>
    <w:rsid w:val="009A3133"/>
    <w:rsid w:val="009A392C"/>
    <w:rsid w:val="009A44BC"/>
    <w:rsid w:val="009A7A68"/>
    <w:rsid w:val="009B0F85"/>
    <w:rsid w:val="009B178E"/>
    <w:rsid w:val="009B3C3B"/>
    <w:rsid w:val="009B4944"/>
    <w:rsid w:val="009B6EF8"/>
    <w:rsid w:val="009B7C01"/>
    <w:rsid w:val="009C07F4"/>
    <w:rsid w:val="009C3135"/>
    <w:rsid w:val="009C6A8C"/>
    <w:rsid w:val="009D1065"/>
    <w:rsid w:val="009D28ED"/>
    <w:rsid w:val="009D3B39"/>
    <w:rsid w:val="009D4C20"/>
    <w:rsid w:val="009D5274"/>
    <w:rsid w:val="009D673D"/>
    <w:rsid w:val="009E191E"/>
    <w:rsid w:val="009E69D4"/>
    <w:rsid w:val="00A010E4"/>
    <w:rsid w:val="00A01CDA"/>
    <w:rsid w:val="00A02D1F"/>
    <w:rsid w:val="00A04335"/>
    <w:rsid w:val="00A155AA"/>
    <w:rsid w:val="00A17881"/>
    <w:rsid w:val="00A21653"/>
    <w:rsid w:val="00A23A9B"/>
    <w:rsid w:val="00A24D07"/>
    <w:rsid w:val="00A27B9D"/>
    <w:rsid w:val="00A311B4"/>
    <w:rsid w:val="00A318F2"/>
    <w:rsid w:val="00A33DCF"/>
    <w:rsid w:val="00A35FEB"/>
    <w:rsid w:val="00A40A91"/>
    <w:rsid w:val="00A4332B"/>
    <w:rsid w:val="00A43402"/>
    <w:rsid w:val="00A47C9B"/>
    <w:rsid w:val="00A535B7"/>
    <w:rsid w:val="00A54819"/>
    <w:rsid w:val="00A613C0"/>
    <w:rsid w:val="00A64293"/>
    <w:rsid w:val="00A663F8"/>
    <w:rsid w:val="00A7028A"/>
    <w:rsid w:val="00A7120C"/>
    <w:rsid w:val="00A72DA1"/>
    <w:rsid w:val="00A73367"/>
    <w:rsid w:val="00A7481B"/>
    <w:rsid w:val="00A7560B"/>
    <w:rsid w:val="00A76E00"/>
    <w:rsid w:val="00A81CC9"/>
    <w:rsid w:val="00A82596"/>
    <w:rsid w:val="00A82BCF"/>
    <w:rsid w:val="00A8733F"/>
    <w:rsid w:val="00A87940"/>
    <w:rsid w:val="00A903A3"/>
    <w:rsid w:val="00A92F4E"/>
    <w:rsid w:val="00A93F56"/>
    <w:rsid w:val="00A95EAD"/>
    <w:rsid w:val="00A96EFE"/>
    <w:rsid w:val="00AA244F"/>
    <w:rsid w:val="00AA2ABC"/>
    <w:rsid w:val="00AA35A4"/>
    <w:rsid w:val="00AA3E87"/>
    <w:rsid w:val="00AA587E"/>
    <w:rsid w:val="00AA7261"/>
    <w:rsid w:val="00AB10D2"/>
    <w:rsid w:val="00AB20CA"/>
    <w:rsid w:val="00AB31CC"/>
    <w:rsid w:val="00AC2CD3"/>
    <w:rsid w:val="00AC37EB"/>
    <w:rsid w:val="00AC6BA9"/>
    <w:rsid w:val="00AD23D0"/>
    <w:rsid w:val="00AD3A2A"/>
    <w:rsid w:val="00AD5645"/>
    <w:rsid w:val="00AE47CA"/>
    <w:rsid w:val="00AF252C"/>
    <w:rsid w:val="00B010F3"/>
    <w:rsid w:val="00B01461"/>
    <w:rsid w:val="00B01E0D"/>
    <w:rsid w:val="00B026A7"/>
    <w:rsid w:val="00B05800"/>
    <w:rsid w:val="00B10F4D"/>
    <w:rsid w:val="00B12966"/>
    <w:rsid w:val="00B13F74"/>
    <w:rsid w:val="00B2061E"/>
    <w:rsid w:val="00B240F7"/>
    <w:rsid w:val="00B24D8A"/>
    <w:rsid w:val="00B34964"/>
    <w:rsid w:val="00B43975"/>
    <w:rsid w:val="00B55749"/>
    <w:rsid w:val="00B5689F"/>
    <w:rsid w:val="00B56EDC"/>
    <w:rsid w:val="00B5727D"/>
    <w:rsid w:val="00B61B89"/>
    <w:rsid w:val="00B71F24"/>
    <w:rsid w:val="00B77197"/>
    <w:rsid w:val="00B81F14"/>
    <w:rsid w:val="00B82383"/>
    <w:rsid w:val="00B82CC5"/>
    <w:rsid w:val="00BA18CB"/>
    <w:rsid w:val="00BB0F24"/>
    <w:rsid w:val="00BB15F2"/>
    <w:rsid w:val="00BB37C1"/>
    <w:rsid w:val="00BB5B9A"/>
    <w:rsid w:val="00BB77AA"/>
    <w:rsid w:val="00BC0A04"/>
    <w:rsid w:val="00BC428F"/>
    <w:rsid w:val="00BC7DDC"/>
    <w:rsid w:val="00BD3A72"/>
    <w:rsid w:val="00BD54FD"/>
    <w:rsid w:val="00BE18D5"/>
    <w:rsid w:val="00BE6AB6"/>
    <w:rsid w:val="00BF2C7B"/>
    <w:rsid w:val="00BF680B"/>
    <w:rsid w:val="00BF6C1C"/>
    <w:rsid w:val="00BF6C4E"/>
    <w:rsid w:val="00BF7493"/>
    <w:rsid w:val="00C011B9"/>
    <w:rsid w:val="00C01F2B"/>
    <w:rsid w:val="00C02CBD"/>
    <w:rsid w:val="00C05E45"/>
    <w:rsid w:val="00C125C0"/>
    <w:rsid w:val="00C13F20"/>
    <w:rsid w:val="00C14612"/>
    <w:rsid w:val="00C20240"/>
    <w:rsid w:val="00C226A3"/>
    <w:rsid w:val="00C254D0"/>
    <w:rsid w:val="00C312E1"/>
    <w:rsid w:val="00C323A2"/>
    <w:rsid w:val="00C369C3"/>
    <w:rsid w:val="00C37653"/>
    <w:rsid w:val="00C3788D"/>
    <w:rsid w:val="00C37AFC"/>
    <w:rsid w:val="00C40C92"/>
    <w:rsid w:val="00C41CC7"/>
    <w:rsid w:val="00C4319E"/>
    <w:rsid w:val="00C520B4"/>
    <w:rsid w:val="00C61A42"/>
    <w:rsid w:val="00C649F3"/>
    <w:rsid w:val="00C703BB"/>
    <w:rsid w:val="00C77373"/>
    <w:rsid w:val="00C8118A"/>
    <w:rsid w:val="00C859C1"/>
    <w:rsid w:val="00C86BC1"/>
    <w:rsid w:val="00C87C4D"/>
    <w:rsid w:val="00C91D15"/>
    <w:rsid w:val="00CA4F7B"/>
    <w:rsid w:val="00CB12C7"/>
    <w:rsid w:val="00CB4573"/>
    <w:rsid w:val="00CB6B59"/>
    <w:rsid w:val="00CC0F86"/>
    <w:rsid w:val="00CC1F16"/>
    <w:rsid w:val="00CC692B"/>
    <w:rsid w:val="00CD040C"/>
    <w:rsid w:val="00CD192D"/>
    <w:rsid w:val="00CD1E11"/>
    <w:rsid w:val="00CD5117"/>
    <w:rsid w:val="00CD607D"/>
    <w:rsid w:val="00CD6FE1"/>
    <w:rsid w:val="00CF3079"/>
    <w:rsid w:val="00CF40AC"/>
    <w:rsid w:val="00CF54F8"/>
    <w:rsid w:val="00D05034"/>
    <w:rsid w:val="00D05513"/>
    <w:rsid w:val="00D118A8"/>
    <w:rsid w:val="00D15CFA"/>
    <w:rsid w:val="00D20B05"/>
    <w:rsid w:val="00D2475A"/>
    <w:rsid w:val="00D24F7C"/>
    <w:rsid w:val="00D2515D"/>
    <w:rsid w:val="00D26C9C"/>
    <w:rsid w:val="00D34E93"/>
    <w:rsid w:val="00D361F5"/>
    <w:rsid w:val="00D51C1B"/>
    <w:rsid w:val="00D57410"/>
    <w:rsid w:val="00D60157"/>
    <w:rsid w:val="00D607CC"/>
    <w:rsid w:val="00D60F14"/>
    <w:rsid w:val="00D633A1"/>
    <w:rsid w:val="00D64C18"/>
    <w:rsid w:val="00D64E56"/>
    <w:rsid w:val="00D65B84"/>
    <w:rsid w:val="00D71224"/>
    <w:rsid w:val="00D75956"/>
    <w:rsid w:val="00D81403"/>
    <w:rsid w:val="00D854DE"/>
    <w:rsid w:val="00D85B26"/>
    <w:rsid w:val="00D90928"/>
    <w:rsid w:val="00D92CBE"/>
    <w:rsid w:val="00DA0A2A"/>
    <w:rsid w:val="00DA47DE"/>
    <w:rsid w:val="00DA4A0C"/>
    <w:rsid w:val="00DA4ACF"/>
    <w:rsid w:val="00DB11BA"/>
    <w:rsid w:val="00DB135E"/>
    <w:rsid w:val="00DB1666"/>
    <w:rsid w:val="00DB2B15"/>
    <w:rsid w:val="00DB4817"/>
    <w:rsid w:val="00DC162A"/>
    <w:rsid w:val="00DC5DA2"/>
    <w:rsid w:val="00DC6171"/>
    <w:rsid w:val="00DD0075"/>
    <w:rsid w:val="00DD078A"/>
    <w:rsid w:val="00DD0980"/>
    <w:rsid w:val="00DD0EE8"/>
    <w:rsid w:val="00DD180E"/>
    <w:rsid w:val="00DD38DB"/>
    <w:rsid w:val="00DD4CAB"/>
    <w:rsid w:val="00DD5986"/>
    <w:rsid w:val="00DD5A06"/>
    <w:rsid w:val="00DD5B48"/>
    <w:rsid w:val="00DD6BC5"/>
    <w:rsid w:val="00DD71B5"/>
    <w:rsid w:val="00DE0105"/>
    <w:rsid w:val="00DE1519"/>
    <w:rsid w:val="00DE2A0E"/>
    <w:rsid w:val="00DE6059"/>
    <w:rsid w:val="00DE7435"/>
    <w:rsid w:val="00DE7D12"/>
    <w:rsid w:val="00DF227F"/>
    <w:rsid w:val="00DF246E"/>
    <w:rsid w:val="00DF30D8"/>
    <w:rsid w:val="00DF3A55"/>
    <w:rsid w:val="00DF4D56"/>
    <w:rsid w:val="00E07ED0"/>
    <w:rsid w:val="00E118BB"/>
    <w:rsid w:val="00E12BB0"/>
    <w:rsid w:val="00E16179"/>
    <w:rsid w:val="00E25442"/>
    <w:rsid w:val="00E26AF3"/>
    <w:rsid w:val="00E27C33"/>
    <w:rsid w:val="00E30203"/>
    <w:rsid w:val="00E309DC"/>
    <w:rsid w:val="00E32F97"/>
    <w:rsid w:val="00E33FD9"/>
    <w:rsid w:val="00E3410E"/>
    <w:rsid w:val="00E34B66"/>
    <w:rsid w:val="00E404EF"/>
    <w:rsid w:val="00E432A9"/>
    <w:rsid w:val="00E442BF"/>
    <w:rsid w:val="00E4547E"/>
    <w:rsid w:val="00E4561D"/>
    <w:rsid w:val="00E45AE1"/>
    <w:rsid w:val="00E467C7"/>
    <w:rsid w:val="00E506DE"/>
    <w:rsid w:val="00E549A3"/>
    <w:rsid w:val="00E6233D"/>
    <w:rsid w:val="00E66410"/>
    <w:rsid w:val="00E66AB6"/>
    <w:rsid w:val="00E67F8F"/>
    <w:rsid w:val="00E766E7"/>
    <w:rsid w:val="00E76E65"/>
    <w:rsid w:val="00E8469F"/>
    <w:rsid w:val="00E902A7"/>
    <w:rsid w:val="00E9401B"/>
    <w:rsid w:val="00E94EF7"/>
    <w:rsid w:val="00E968E8"/>
    <w:rsid w:val="00EA5142"/>
    <w:rsid w:val="00EA6F4D"/>
    <w:rsid w:val="00EB281F"/>
    <w:rsid w:val="00EB29C9"/>
    <w:rsid w:val="00EB3AA3"/>
    <w:rsid w:val="00EB5226"/>
    <w:rsid w:val="00EC38A0"/>
    <w:rsid w:val="00EC3D1D"/>
    <w:rsid w:val="00EC50FF"/>
    <w:rsid w:val="00EC5FA7"/>
    <w:rsid w:val="00ED2DCD"/>
    <w:rsid w:val="00ED3494"/>
    <w:rsid w:val="00ED52CF"/>
    <w:rsid w:val="00ED7AA4"/>
    <w:rsid w:val="00EE071D"/>
    <w:rsid w:val="00EE1876"/>
    <w:rsid w:val="00EE4469"/>
    <w:rsid w:val="00EE456C"/>
    <w:rsid w:val="00EF0212"/>
    <w:rsid w:val="00EF0985"/>
    <w:rsid w:val="00F007DB"/>
    <w:rsid w:val="00F013B2"/>
    <w:rsid w:val="00F03F3A"/>
    <w:rsid w:val="00F07375"/>
    <w:rsid w:val="00F134D3"/>
    <w:rsid w:val="00F14D9D"/>
    <w:rsid w:val="00F153CE"/>
    <w:rsid w:val="00F20585"/>
    <w:rsid w:val="00F20A5B"/>
    <w:rsid w:val="00F23FFF"/>
    <w:rsid w:val="00F31DAB"/>
    <w:rsid w:val="00F34796"/>
    <w:rsid w:val="00F45054"/>
    <w:rsid w:val="00F4533C"/>
    <w:rsid w:val="00F4670E"/>
    <w:rsid w:val="00F47C22"/>
    <w:rsid w:val="00F518DB"/>
    <w:rsid w:val="00F51A56"/>
    <w:rsid w:val="00F524C9"/>
    <w:rsid w:val="00F5275D"/>
    <w:rsid w:val="00F55E67"/>
    <w:rsid w:val="00F6023D"/>
    <w:rsid w:val="00F63181"/>
    <w:rsid w:val="00F63991"/>
    <w:rsid w:val="00F76320"/>
    <w:rsid w:val="00F77D42"/>
    <w:rsid w:val="00F8382A"/>
    <w:rsid w:val="00F868FD"/>
    <w:rsid w:val="00FA0A78"/>
    <w:rsid w:val="00FA0E18"/>
    <w:rsid w:val="00FA47AE"/>
    <w:rsid w:val="00FA5B10"/>
    <w:rsid w:val="00FB43B2"/>
    <w:rsid w:val="00FB44B5"/>
    <w:rsid w:val="00FB4D67"/>
    <w:rsid w:val="00FD1352"/>
    <w:rsid w:val="00FD3349"/>
    <w:rsid w:val="00FD3BA5"/>
    <w:rsid w:val="00FD4962"/>
    <w:rsid w:val="00FD5CEB"/>
    <w:rsid w:val="00FE3D38"/>
    <w:rsid w:val="00FE6A66"/>
    <w:rsid w:val="00FF01E6"/>
    <w:rsid w:val="00FF46CF"/>
    <w:rsid w:val="00FF4D47"/>
    <w:rsid w:val="00FF5A89"/>
    <w:rsid w:val="00FF5C29"/>
    <w:rsid w:val="00FF7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897B"/>
  <w15:docId w15:val="{8ED894CA-A05E-40CC-AD34-30FF195C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04"/>
  </w:style>
  <w:style w:type="paragraph" w:styleId="Heading2">
    <w:name w:val="heading 2"/>
    <w:basedOn w:val="Normal"/>
    <w:next w:val="Normal"/>
    <w:link w:val="Heading2Char"/>
    <w:uiPriority w:val="9"/>
    <w:semiHidden/>
    <w:unhideWhenUsed/>
    <w:qFormat/>
    <w:rsid w:val="00C649F3"/>
    <w:pPr>
      <w:keepNext/>
      <w:keepLines/>
      <w:spacing w:after="120" w:line="36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817F5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17F5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4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2966"/>
    <w:rPr>
      <w:sz w:val="16"/>
      <w:szCs w:val="16"/>
    </w:rPr>
  </w:style>
  <w:style w:type="paragraph" w:styleId="CommentText">
    <w:name w:val="annotation text"/>
    <w:basedOn w:val="Normal"/>
    <w:link w:val="CommentTextChar"/>
    <w:uiPriority w:val="99"/>
    <w:semiHidden/>
    <w:unhideWhenUsed/>
    <w:rsid w:val="00B12966"/>
    <w:pPr>
      <w:spacing w:line="240" w:lineRule="auto"/>
    </w:pPr>
    <w:rPr>
      <w:sz w:val="20"/>
      <w:szCs w:val="20"/>
    </w:rPr>
  </w:style>
  <w:style w:type="character" w:customStyle="1" w:styleId="CommentTextChar">
    <w:name w:val="Comment Text Char"/>
    <w:basedOn w:val="DefaultParagraphFont"/>
    <w:link w:val="CommentText"/>
    <w:uiPriority w:val="99"/>
    <w:semiHidden/>
    <w:rsid w:val="00B12966"/>
    <w:rPr>
      <w:sz w:val="20"/>
      <w:szCs w:val="20"/>
    </w:rPr>
  </w:style>
  <w:style w:type="paragraph" w:styleId="CommentSubject">
    <w:name w:val="annotation subject"/>
    <w:basedOn w:val="CommentText"/>
    <w:next w:val="CommentText"/>
    <w:link w:val="CommentSubjectChar"/>
    <w:uiPriority w:val="99"/>
    <w:semiHidden/>
    <w:unhideWhenUsed/>
    <w:rsid w:val="00B12966"/>
    <w:rPr>
      <w:b/>
      <w:bCs/>
    </w:rPr>
  </w:style>
  <w:style w:type="character" w:customStyle="1" w:styleId="CommentSubjectChar">
    <w:name w:val="Comment Subject Char"/>
    <w:basedOn w:val="CommentTextChar"/>
    <w:link w:val="CommentSubject"/>
    <w:uiPriority w:val="99"/>
    <w:semiHidden/>
    <w:rsid w:val="00B12966"/>
    <w:rPr>
      <w:b/>
      <w:bCs/>
      <w:sz w:val="20"/>
      <w:szCs w:val="20"/>
    </w:rPr>
  </w:style>
  <w:style w:type="paragraph" w:styleId="BalloonText">
    <w:name w:val="Balloon Text"/>
    <w:basedOn w:val="Normal"/>
    <w:link w:val="BalloonTextChar"/>
    <w:uiPriority w:val="99"/>
    <w:semiHidden/>
    <w:unhideWhenUsed/>
    <w:rsid w:val="00B12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966"/>
    <w:rPr>
      <w:rFonts w:ascii="Tahoma" w:hAnsi="Tahoma" w:cs="Tahoma"/>
      <w:sz w:val="16"/>
      <w:szCs w:val="16"/>
    </w:rPr>
  </w:style>
  <w:style w:type="paragraph" w:styleId="ListParagraph">
    <w:name w:val="List Paragraph"/>
    <w:basedOn w:val="Normal"/>
    <w:uiPriority w:val="34"/>
    <w:qFormat/>
    <w:rsid w:val="00D71224"/>
    <w:pPr>
      <w:ind w:left="720"/>
      <w:contextualSpacing/>
    </w:pPr>
  </w:style>
  <w:style w:type="character" w:styleId="Hyperlink">
    <w:name w:val="Hyperlink"/>
    <w:basedOn w:val="DefaultParagraphFont"/>
    <w:uiPriority w:val="99"/>
    <w:unhideWhenUsed/>
    <w:rsid w:val="00D85B26"/>
    <w:rPr>
      <w:color w:val="0000FF" w:themeColor="hyperlink"/>
      <w:u w:val="single"/>
    </w:rPr>
  </w:style>
  <w:style w:type="character" w:customStyle="1" w:styleId="UnresolvedMention1">
    <w:name w:val="Unresolved Mention1"/>
    <w:basedOn w:val="DefaultParagraphFont"/>
    <w:uiPriority w:val="99"/>
    <w:semiHidden/>
    <w:unhideWhenUsed/>
    <w:rsid w:val="00D85B26"/>
    <w:rPr>
      <w:color w:val="605E5C"/>
      <w:shd w:val="clear" w:color="auto" w:fill="E1DFDD"/>
    </w:rPr>
  </w:style>
  <w:style w:type="paragraph" w:styleId="Header">
    <w:name w:val="header"/>
    <w:basedOn w:val="Normal"/>
    <w:link w:val="HeaderChar"/>
    <w:uiPriority w:val="99"/>
    <w:unhideWhenUsed/>
    <w:rsid w:val="0018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CD"/>
  </w:style>
  <w:style w:type="paragraph" w:styleId="Footer">
    <w:name w:val="footer"/>
    <w:basedOn w:val="Normal"/>
    <w:link w:val="FooterChar"/>
    <w:uiPriority w:val="99"/>
    <w:unhideWhenUsed/>
    <w:rsid w:val="0018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CD"/>
  </w:style>
  <w:style w:type="paragraph" w:styleId="NoSpacing">
    <w:name w:val="No Spacing"/>
    <w:uiPriority w:val="1"/>
    <w:qFormat/>
    <w:rsid w:val="00524868"/>
    <w:pPr>
      <w:spacing w:after="0" w:line="240" w:lineRule="auto"/>
    </w:pPr>
  </w:style>
  <w:style w:type="character" w:styleId="FollowedHyperlink">
    <w:name w:val="FollowedHyperlink"/>
    <w:basedOn w:val="DefaultParagraphFont"/>
    <w:uiPriority w:val="99"/>
    <w:semiHidden/>
    <w:unhideWhenUsed/>
    <w:rsid w:val="00102B56"/>
    <w:rPr>
      <w:color w:val="800080" w:themeColor="followedHyperlink"/>
      <w:u w:val="single"/>
    </w:rPr>
  </w:style>
  <w:style w:type="character" w:customStyle="1" w:styleId="UnresolvedMention2">
    <w:name w:val="Unresolved Mention2"/>
    <w:basedOn w:val="DefaultParagraphFont"/>
    <w:uiPriority w:val="99"/>
    <w:semiHidden/>
    <w:unhideWhenUsed/>
    <w:rsid w:val="009774F7"/>
    <w:rPr>
      <w:color w:val="605E5C"/>
      <w:shd w:val="clear" w:color="auto" w:fill="E1DFDD"/>
    </w:rPr>
  </w:style>
  <w:style w:type="table" w:customStyle="1" w:styleId="TableGrid3">
    <w:name w:val="Table Grid3"/>
    <w:basedOn w:val="TableNormal"/>
    <w:next w:val="TableGrid"/>
    <w:uiPriority w:val="39"/>
    <w:rsid w:val="009A44BC"/>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F680B"/>
    <w:rPr>
      <w:color w:val="605E5C"/>
      <w:shd w:val="clear" w:color="auto" w:fill="E1DFDD"/>
    </w:rPr>
  </w:style>
  <w:style w:type="paragraph" w:customStyle="1" w:styleId="Default">
    <w:name w:val="Default"/>
    <w:rsid w:val="00075EAE"/>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9"/>
    <w:semiHidden/>
    <w:rsid w:val="00C649F3"/>
    <w:rPr>
      <w:rFonts w:eastAsiaTheme="majorEastAsia" w:cstheme="majorBidi"/>
      <w:b/>
      <w:bCs/>
      <w:sz w:val="26"/>
      <w:szCs w:val="26"/>
    </w:rPr>
  </w:style>
  <w:style w:type="paragraph" w:styleId="Title">
    <w:name w:val="Title"/>
    <w:basedOn w:val="Normal"/>
    <w:next w:val="Normal"/>
    <w:link w:val="TitleChar"/>
    <w:uiPriority w:val="10"/>
    <w:qFormat/>
    <w:rsid w:val="00C649F3"/>
    <w:pPr>
      <w:spacing w:after="120" w:line="360" w:lineRule="auto"/>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C649F3"/>
    <w:rPr>
      <w:rFonts w:eastAsiaTheme="majorEastAsia" w:cstheme="majorBidi"/>
      <w:b/>
      <w:spacing w:val="5"/>
      <w:kern w:val="28"/>
      <w:sz w:val="28"/>
      <w:szCs w:val="52"/>
    </w:rPr>
  </w:style>
  <w:style w:type="character" w:customStyle="1" w:styleId="TextChar">
    <w:name w:val="Text Char"/>
    <w:basedOn w:val="DefaultParagraphFont"/>
    <w:link w:val="Text"/>
    <w:locked/>
    <w:rsid w:val="00C649F3"/>
    <w:rPr>
      <w:rFonts w:eastAsia="SimSun"/>
      <w:bCs/>
      <w:lang w:eastAsia="zh-CN"/>
    </w:rPr>
  </w:style>
  <w:style w:type="paragraph" w:customStyle="1" w:styleId="Text">
    <w:name w:val="Text"/>
    <w:basedOn w:val="Normal"/>
    <w:link w:val="TextChar"/>
    <w:qFormat/>
    <w:rsid w:val="00C649F3"/>
    <w:pPr>
      <w:suppressAutoHyphens/>
      <w:autoSpaceDN w:val="0"/>
      <w:spacing w:after="120" w:line="240" w:lineRule="auto"/>
    </w:pPr>
    <w:rPr>
      <w:rFonts w:eastAsia="SimSun"/>
      <w:bCs/>
      <w:lang w:eastAsia="zh-CN"/>
    </w:rPr>
  </w:style>
  <w:style w:type="character" w:styleId="UnresolvedMention">
    <w:name w:val="Unresolved Mention"/>
    <w:basedOn w:val="DefaultParagraphFont"/>
    <w:uiPriority w:val="99"/>
    <w:semiHidden/>
    <w:unhideWhenUsed/>
    <w:rsid w:val="0098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540">
      <w:bodyDiv w:val="1"/>
      <w:marLeft w:val="0"/>
      <w:marRight w:val="0"/>
      <w:marTop w:val="0"/>
      <w:marBottom w:val="0"/>
      <w:divBdr>
        <w:top w:val="none" w:sz="0" w:space="0" w:color="auto"/>
        <w:left w:val="none" w:sz="0" w:space="0" w:color="auto"/>
        <w:bottom w:val="none" w:sz="0" w:space="0" w:color="auto"/>
        <w:right w:val="none" w:sz="0" w:space="0" w:color="auto"/>
      </w:divBdr>
    </w:div>
    <w:div w:id="529151097">
      <w:bodyDiv w:val="1"/>
      <w:marLeft w:val="0"/>
      <w:marRight w:val="0"/>
      <w:marTop w:val="0"/>
      <w:marBottom w:val="0"/>
      <w:divBdr>
        <w:top w:val="none" w:sz="0" w:space="0" w:color="auto"/>
        <w:left w:val="none" w:sz="0" w:space="0" w:color="auto"/>
        <w:bottom w:val="none" w:sz="0" w:space="0" w:color="auto"/>
        <w:right w:val="none" w:sz="0" w:space="0" w:color="auto"/>
      </w:divBdr>
    </w:div>
    <w:div w:id="1242063799">
      <w:bodyDiv w:val="1"/>
      <w:marLeft w:val="0"/>
      <w:marRight w:val="0"/>
      <w:marTop w:val="0"/>
      <w:marBottom w:val="0"/>
      <w:divBdr>
        <w:top w:val="none" w:sz="0" w:space="0" w:color="auto"/>
        <w:left w:val="none" w:sz="0" w:space="0" w:color="auto"/>
        <w:bottom w:val="none" w:sz="0" w:space="0" w:color="auto"/>
        <w:right w:val="none" w:sz="0" w:space="0" w:color="auto"/>
      </w:divBdr>
    </w:div>
    <w:div w:id="1417366208">
      <w:bodyDiv w:val="1"/>
      <w:marLeft w:val="0"/>
      <w:marRight w:val="0"/>
      <w:marTop w:val="0"/>
      <w:marBottom w:val="0"/>
      <w:divBdr>
        <w:top w:val="none" w:sz="0" w:space="0" w:color="auto"/>
        <w:left w:val="none" w:sz="0" w:space="0" w:color="auto"/>
        <w:bottom w:val="none" w:sz="0" w:space="0" w:color="auto"/>
        <w:right w:val="none" w:sz="0" w:space="0" w:color="auto"/>
      </w:divBdr>
    </w:div>
    <w:div w:id="1778478230">
      <w:bodyDiv w:val="1"/>
      <w:marLeft w:val="0"/>
      <w:marRight w:val="0"/>
      <w:marTop w:val="0"/>
      <w:marBottom w:val="0"/>
      <w:divBdr>
        <w:top w:val="none" w:sz="0" w:space="0" w:color="auto"/>
        <w:left w:val="none" w:sz="0" w:space="0" w:color="auto"/>
        <w:bottom w:val="none" w:sz="0" w:space="0" w:color="auto"/>
        <w:right w:val="none" w:sz="0" w:space="0" w:color="auto"/>
      </w:divBdr>
    </w:div>
    <w:div w:id="20388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hu.ac.uk/apprenticeship-resources/succeeding-in-your-off-the-job-training/stare-evidence-for-end-point-assessment/" TargetMode="External"/><Relationship Id="rId13" Type="http://schemas.openxmlformats.org/officeDocument/2006/relationships/hyperlink" Target="https://blogs.shu.ac.uk/wblapprenticeships/developing-an-apprenticeship-course/readiness-checklist/" TargetMode="External"/><Relationship Id="rId18" Type="http://schemas.openxmlformats.org/officeDocument/2006/relationships/hyperlink" Target="https://blog.shu.ac.uk/apprenticeship-resources/wellbeing-and-support/your-community-and-enrichment/" TargetMode="External"/><Relationship Id="rId26" Type="http://schemas.openxmlformats.org/officeDocument/2006/relationships/hyperlink" Target="https://blog.shu.ac.uk/apprenticeship-resources/wellbeing-and-support/your-community-and-enrich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log.shu.ac.uk/apprenticeship-resources/wellbeing-and-support/20-off-the-job-training/" TargetMode="External"/><Relationship Id="rId34" Type="http://schemas.openxmlformats.org/officeDocument/2006/relationships/hyperlink" Target="https://www.youtube.com/watch?v=U9cqHsiE0vM" TargetMode="External"/><Relationship Id="rId42" Type="http://schemas.openxmlformats.org/officeDocument/2006/relationships/hyperlink" Target="https://academic.shu.ac.uk/assessment4students/submitting-work-sitting-exams/submitting-wor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log.shu.ac.uk/apprenticeship-resources/onboarding/starting-point-and-skills-scan/skills-scan-faqs/" TargetMode="External"/><Relationship Id="rId17" Type="http://schemas.openxmlformats.org/officeDocument/2006/relationships/hyperlink" Target="https://blog.shu.ac.uk/apprenticeship-resources/equality-diversity-and-inclusion/" TargetMode="External"/><Relationship Id="rId25" Type="http://schemas.openxmlformats.org/officeDocument/2006/relationships/hyperlink" Target="https://blog.shu.ac.uk/apprenticeship-resources/equality-diversity-and-inclusion/" TargetMode="External"/><Relationship Id="rId33" Type="http://schemas.openxmlformats.org/officeDocument/2006/relationships/hyperlink" Target="https://careersconnect.shu.ac.uk/cv-applications-interviews/star-technique" TargetMode="External"/><Relationship Id="rId38" Type="http://schemas.openxmlformats.org/officeDocument/2006/relationships/hyperlink" Target="mailto:e.v.harrison@shu.ac.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log.shu.ac.uk/apprenticeship-resources/british-values-and-prevent/" TargetMode="External"/><Relationship Id="rId20" Type="http://schemas.openxmlformats.org/officeDocument/2006/relationships/hyperlink" Target="https://blog.shu.ac.uk/apprenticeship-resources/wellbeing-and-support/20-off-the-job-training/" TargetMode="External"/><Relationship Id="rId29" Type="http://schemas.openxmlformats.org/officeDocument/2006/relationships/hyperlink" Target="https://blog.shu.ac.uk/apprenticeship-resources/wellbeing-and-support/20-off-the-job-training/" TargetMode="External"/><Relationship Id="rId41" Type="http://schemas.openxmlformats.org/officeDocument/2006/relationships/hyperlink" Target="https://students.shu.ac.uk/regulations/conduct_discipline/Academic%20Conduct%20Regulations%202018-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hu.ac.uk/apprenticeship-resources/succeeding-in-your-off-the-job-training/smart-coaching-and-mentoring/" TargetMode="External"/><Relationship Id="rId24" Type="http://schemas.openxmlformats.org/officeDocument/2006/relationships/hyperlink" Target="https://blog.shu.ac.uk/apprenticeship-resources/british-values-and-prevent/" TargetMode="External"/><Relationship Id="rId32" Type="http://schemas.openxmlformats.org/officeDocument/2006/relationships/hyperlink" Target="https://en.wikipedia.org/wiki/SMART_criteria" TargetMode="External"/><Relationship Id="rId37" Type="http://schemas.openxmlformats.org/officeDocument/2006/relationships/hyperlink" Target="https://msr.shu.ac.uk/urd/sits.urd/run/siw_lgn" TargetMode="External"/><Relationship Id="rId40" Type="http://schemas.openxmlformats.org/officeDocument/2006/relationships/hyperlink" Target="https://students.shu.ac.uk/shuspacecontent/academic-misconduc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log.shu.ac.uk/apprenticeship-resources/succeeding-in-your-off-the-job-training/smart-coaching-and-mentoring/" TargetMode="External"/><Relationship Id="rId23" Type="http://schemas.openxmlformats.org/officeDocument/2006/relationships/hyperlink" Target="https://blog.shu.ac.uk/apprenticeship-resources/succeeding-in-your-off-the-job-training/smart-coaching-and-mentoring/" TargetMode="External"/><Relationship Id="rId28" Type="http://schemas.openxmlformats.org/officeDocument/2006/relationships/hyperlink" Target="https://blog.shu.ac.uk/apprenticeship-resources/wellbeing-and-support/20-off-the-job-training/" TargetMode="External"/><Relationship Id="rId36" Type="http://schemas.openxmlformats.org/officeDocument/2006/relationships/hyperlink" Target="https://blogs.shu.ac.uk/wblapprenticeships/wbl-assessment/" TargetMode="External"/><Relationship Id="rId10" Type="http://schemas.openxmlformats.org/officeDocument/2006/relationships/hyperlink" Target="https://blog.shu.ac.uk/apprenticeship-resources/succeeding-in-your-off-the-job-training/stare-evidence-for-end-point-assessment/" TargetMode="External"/><Relationship Id="rId19" Type="http://schemas.openxmlformats.org/officeDocument/2006/relationships/hyperlink" Target="https://blog.shu.ac.uk/apprenticeship-resources/wp-content/uploads/sites/6/2020/08/ROI-Recording-36.mp4" TargetMode="External"/><Relationship Id="rId31" Type="http://schemas.openxmlformats.org/officeDocument/2006/relationships/hyperlink" Target="https://blog.shu.ac.uk/apprenticeship-resources/onboarding/starting-point-and-skills-scan/skills-scan-faqs/" TargetMode="External"/><Relationship Id="rId44" Type="http://schemas.openxmlformats.org/officeDocument/2006/relationships/hyperlink" Target="https://library.shu.ac.uk/index.html" TargetMode="External"/><Relationship Id="rId4" Type="http://schemas.openxmlformats.org/officeDocument/2006/relationships/settings" Target="settings.xml"/><Relationship Id="rId9" Type="http://schemas.openxmlformats.org/officeDocument/2006/relationships/hyperlink" Target="https://blog.shu.ac.uk/apprenticeship-resources/succeeding-in-your-off-the-job-training/smart-coaching-and-mentoring/" TargetMode="External"/><Relationship Id="rId14" Type="http://schemas.openxmlformats.org/officeDocument/2006/relationships/hyperlink" Target="https://blog.shu.ac.uk/apprenticeship-resources/succeeding-in-your-off-the-job-training/stare-evidence-for-end-point-assessment/" TargetMode="External"/><Relationship Id="rId22" Type="http://schemas.openxmlformats.org/officeDocument/2006/relationships/hyperlink" Target="https://blog.shu.ac.uk/apprenticeship-resources/succeeding-in-your-off-the-job-training/stare-evidence-for-end-point-assessment/" TargetMode="External"/><Relationship Id="rId27" Type="http://schemas.openxmlformats.org/officeDocument/2006/relationships/hyperlink" Target="https://blog.shu.ac.uk/apprenticeship-resources/wp-content/uploads/sites/6/2020/08/ROI-Recording-36.mp4" TargetMode="External"/><Relationship Id="rId30" Type="http://schemas.openxmlformats.org/officeDocument/2006/relationships/hyperlink" Target="https://blogs.shu.ac.uk/wblapprenticeships/wbl-assessment/" TargetMode="External"/><Relationship Id="rId35" Type="http://schemas.openxmlformats.org/officeDocument/2006/relationships/hyperlink" Target="https://www.shu.ac.uk/about-us/governance-and-strategy/governance/freedom-of-speech" TargetMode="External"/><Relationship Id="rId43" Type="http://schemas.openxmlformats.org/officeDocument/2006/relationships/hyperlink" Target="https://blogs.shu.ac.uk/skillscentre/?doing_wp_cron=1550495438.09009504318237304687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A393-8CEF-4DF4-B8DD-D1960383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7829</Words>
  <Characters>44626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Kent</dc:creator>
  <cp:lastModifiedBy>Moorwood, Sam</cp:lastModifiedBy>
  <cp:revision>2</cp:revision>
  <cp:lastPrinted>2019-03-27T15:39:00Z</cp:lastPrinted>
  <dcterms:created xsi:type="dcterms:W3CDTF">2022-12-16T17:04:00Z</dcterms:created>
  <dcterms:modified xsi:type="dcterms:W3CDTF">2022-12-16T17:04:00Z</dcterms:modified>
</cp:coreProperties>
</file>