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B4" w:rsidRDefault="001B66B4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94512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45" y="21246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512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756" w:rsidRPr="008A4756" w:rsidRDefault="00181E26" w:rsidP="00181E26">
      <w:pPr>
        <w:rPr>
          <w:b/>
          <w:color w:val="CC3300"/>
          <w:sz w:val="32"/>
        </w:rPr>
      </w:pPr>
      <w:r w:rsidRPr="008A4756">
        <w:rPr>
          <w:b/>
          <w:color w:val="CC3300"/>
          <w:sz w:val="32"/>
        </w:rPr>
        <w:t>Registers and funding (etc)</w:t>
      </w:r>
    </w:p>
    <w:p w:rsidR="008A4756" w:rsidRDefault="00181E26" w:rsidP="00181E26">
      <w:r>
        <w:t xml:space="preserve">Take a look at our video HDAs and the Apprenticeship Levy: </w:t>
      </w:r>
      <w:bookmarkStart w:id="0" w:name="_GoBack"/>
      <w:bookmarkEnd w:id="0"/>
      <w:r w:rsidR="008510E5">
        <w:fldChar w:fldCharType="begin"/>
      </w:r>
      <w:r w:rsidR="008510E5">
        <w:instrText xml:space="preserve"> HYPERLINK "https://www.shu.ac.uk/business/develop-your-people/higher-and-degree-apprenticeships/funding-and-incentives" </w:instrText>
      </w:r>
      <w:r w:rsidR="008510E5">
        <w:fldChar w:fldCharType="separate"/>
      </w:r>
      <w:r w:rsidR="008A4756" w:rsidRPr="00534ACA">
        <w:rPr>
          <w:rStyle w:val="Hyperlink"/>
        </w:rPr>
        <w:t>https://www.shu.ac.uk/business/develop-your-people/higher-and-degree-apprenticeships/funding-and-incentives</w:t>
      </w:r>
      <w:r w:rsidR="008510E5">
        <w:rPr>
          <w:rStyle w:val="Hyperlink"/>
        </w:rPr>
        <w:fldChar w:fldCharType="end"/>
      </w:r>
    </w:p>
    <w:p w:rsidR="008510E5" w:rsidRDefault="008510E5" w:rsidP="00181E26"/>
    <w:p w:rsidR="00181E26" w:rsidRPr="008A4756" w:rsidRDefault="00181E26" w:rsidP="00181E26">
      <w:pPr>
        <w:rPr>
          <w:b/>
          <w:sz w:val="22"/>
          <w:szCs w:val="22"/>
        </w:rPr>
      </w:pPr>
      <w:r w:rsidRPr="008A4756">
        <w:rPr>
          <w:b/>
          <w:sz w:val="22"/>
          <w:szCs w:val="22"/>
        </w:rPr>
        <w:t>The Register of Apprenticeship Training Providers ("The Register")</w:t>
      </w:r>
    </w:p>
    <w:p w:rsidR="00181E26" w:rsidRPr="008A4756" w:rsidRDefault="00181E26" w:rsidP="00181E26">
      <w:pPr>
        <w:rPr>
          <w:sz w:val="22"/>
          <w:szCs w:val="22"/>
        </w:rPr>
      </w:pPr>
      <w:r w:rsidRPr="008A4756">
        <w:rPr>
          <w:sz w:val="22"/>
          <w:szCs w:val="22"/>
        </w:rPr>
        <w:t xml:space="preserve">Like all Apprenticeship providers Sheffield Hallam University has to apply to be on the Register of Apprenticeship Training Providers.  This process is a little different each time and the timescales are not entirely predictable.  The process is administered and led by BESE.  The form typically includes questions about legal and </w:t>
      </w:r>
      <w:r w:rsidR="00834764" w:rsidRPr="008A4756">
        <w:rPr>
          <w:sz w:val="22"/>
          <w:szCs w:val="22"/>
        </w:rPr>
        <w:t>financial</w:t>
      </w:r>
      <w:r w:rsidRPr="008A4756">
        <w:rPr>
          <w:sz w:val="22"/>
          <w:szCs w:val="22"/>
        </w:rPr>
        <w:t xml:space="preserve"> standing and due </w:t>
      </w:r>
      <w:r w:rsidR="00834764" w:rsidRPr="008A4756">
        <w:rPr>
          <w:sz w:val="22"/>
          <w:szCs w:val="22"/>
        </w:rPr>
        <w:t>diligence</w:t>
      </w:r>
      <w:r w:rsidRPr="008A4756">
        <w:rPr>
          <w:sz w:val="22"/>
          <w:szCs w:val="22"/>
        </w:rPr>
        <w:t>.</w:t>
      </w:r>
    </w:p>
    <w:p w:rsidR="00181E26" w:rsidRPr="008A4756" w:rsidRDefault="00181E26" w:rsidP="00181E26">
      <w:pPr>
        <w:rPr>
          <w:sz w:val="22"/>
          <w:szCs w:val="22"/>
        </w:rPr>
      </w:pPr>
      <w:r w:rsidRPr="008A4756">
        <w:rPr>
          <w:sz w:val="22"/>
          <w:szCs w:val="22"/>
        </w:rPr>
        <w:t>There are more qualitative sections on the scope nature and purpose of the provision and also sections on quality and partnerships (etc).</w:t>
      </w:r>
    </w:p>
    <w:p w:rsidR="00181E26" w:rsidRPr="008A4756" w:rsidRDefault="00181E26" w:rsidP="00181E26">
      <w:pPr>
        <w:rPr>
          <w:b/>
          <w:sz w:val="22"/>
          <w:szCs w:val="22"/>
        </w:rPr>
      </w:pPr>
      <w:r w:rsidRPr="008A4756">
        <w:rPr>
          <w:b/>
          <w:sz w:val="22"/>
          <w:szCs w:val="22"/>
        </w:rPr>
        <w:t>ESFA Non-Levi Contract:</w:t>
      </w:r>
    </w:p>
    <w:p w:rsidR="00181E26" w:rsidRPr="008A4756" w:rsidRDefault="00181E26" w:rsidP="00181E26">
      <w:pPr>
        <w:rPr>
          <w:sz w:val="22"/>
          <w:szCs w:val="22"/>
        </w:rPr>
      </w:pPr>
      <w:r w:rsidRPr="008A4756">
        <w:rPr>
          <w:sz w:val="22"/>
          <w:szCs w:val="22"/>
        </w:rPr>
        <w:t>In addition, if the University wants to work with Non-</w:t>
      </w:r>
      <w:r w:rsidR="00834764" w:rsidRPr="008A4756">
        <w:rPr>
          <w:sz w:val="22"/>
          <w:szCs w:val="22"/>
        </w:rPr>
        <w:t>Levy</w:t>
      </w:r>
      <w:r w:rsidRPr="008A4756">
        <w:rPr>
          <w:sz w:val="22"/>
          <w:szCs w:val="22"/>
        </w:rPr>
        <w:t xml:space="preserve"> paying employers it needs to have a "non-levy" contract with the ESFA.  There is a similar process for that, but </w:t>
      </w:r>
      <w:r w:rsidR="00834764" w:rsidRPr="008A4756">
        <w:rPr>
          <w:sz w:val="22"/>
          <w:szCs w:val="22"/>
        </w:rPr>
        <w:t>additional</w:t>
      </w:r>
      <w:r w:rsidRPr="008A4756">
        <w:rPr>
          <w:sz w:val="22"/>
          <w:szCs w:val="22"/>
        </w:rPr>
        <w:t xml:space="preserve"> detail is required to predict how many employer contracts and apprenticeship starts will take place in each </w:t>
      </w:r>
      <w:r w:rsidR="00834764" w:rsidRPr="008A4756">
        <w:rPr>
          <w:sz w:val="22"/>
          <w:szCs w:val="22"/>
        </w:rPr>
        <w:t>funding</w:t>
      </w:r>
      <w:r w:rsidRPr="008A4756">
        <w:rPr>
          <w:sz w:val="22"/>
          <w:szCs w:val="22"/>
        </w:rPr>
        <w:t xml:space="preserve"> period.  The </w:t>
      </w:r>
      <w:r w:rsidR="00834764" w:rsidRPr="008A4756">
        <w:rPr>
          <w:sz w:val="22"/>
          <w:szCs w:val="22"/>
        </w:rPr>
        <w:t>funding</w:t>
      </w:r>
      <w:r w:rsidRPr="008A4756">
        <w:rPr>
          <w:sz w:val="22"/>
          <w:szCs w:val="22"/>
        </w:rPr>
        <w:t xml:space="preserve"> periods do not align to the </w:t>
      </w:r>
      <w:r w:rsidR="00834764" w:rsidRPr="008A4756">
        <w:rPr>
          <w:sz w:val="22"/>
          <w:szCs w:val="22"/>
        </w:rPr>
        <w:t>academic</w:t>
      </w:r>
      <w:r w:rsidRPr="008A4756">
        <w:rPr>
          <w:sz w:val="22"/>
          <w:szCs w:val="22"/>
        </w:rPr>
        <w:t xml:space="preserve"> or calendar years so the winning and then spend of these funds is carefully managed in BESE.</w:t>
      </w:r>
    </w:p>
    <w:p w:rsidR="00181E26" w:rsidRPr="008A4756" w:rsidRDefault="00181E26" w:rsidP="00181E26">
      <w:pPr>
        <w:rPr>
          <w:b/>
          <w:sz w:val="22"/>
          <w:szCs w:val="22"/>
        </w:rPr>
      </w:pPr>
      <w:r w:rsidRPr="008A4756">
        <w:rPr>
          <w:b/>
          <w:sz w:val="22"/>
          <w:szCs w:val="22"/>
        </w:rPr>
        <w:t>The Sub-contracting Register</w:t>
      </w:r>
    </w:p>
    <w:p w:rsidR="00181E26" w:rsidRPr="008A4756" w:rsidRDefault="00181E26" w:rsidP="00181E26">
      <w:pPr>
        <w:rPr>
          <w:sz w:val="22"/>
          <w:szCs w:val="22"/>
        </w:rPr>
      </w:pPr>
      <w:r w:rsidRPr="008A4756">
        <w:rPr>
          <w:sz w:val="22"/>
          <w:szCs w:val="22"/>
        </w:rPr>
        <w:t>The University also undergoes a quality and due-</w:t>
      </w:r>
      <w:r w:rsidR="00834764" w:rsidRPr="008A4756">
        <w:rPr>
          <w:sz w:val="22"/>
          <w:szCs w:val="22"/>
        </w:rPr>
        <w:t>diligences</w:t>
      </w:r>
      <w:r w:rsidRPr="008A4756">
        <w:rPr>
          <w:sz w:val="22"/>
          <w:szCs w:val="22"/>
        </w:rPr>
        <w:t xml:space="preserve"> process to gain </w:t>
      </w:r>
      <w:proofErr w:type="gramStart"/>
      <w:r w:rsidRPr="008A4756">
        <w:rPr>
          <w:sz w:val="22"/>
          <w:szCs w:val="22"/>
        </w:rPr>
        <w:t>it's</w:t>
      </w:r>
      <w:proofErr w:type="gramEnd"/>
      <w:r w:rsidRPr="008A4756">
        <w:rPr>
          <w:sz w:val="22"/>
          <w:szCs w:val="22"/>
        </w:rPr>
        <w:t xml:space="preserve"> status to carry out sub-contracting of Apprenticeships.  This involves a semi-audit process to gain a Quality </w:t>
      </w:r>
      <w:r w:rsidR="00834764" w:rsidRPr="008A4756">
        <w:rPr>
          <w:sz w:val="22"/>
          <w:szCs w:val="22"/>
        </w:rPr>
        <w:t>Assurance</w:t>
      </w:r>
      <w:r w:rsidRPr="008A4756">
        <w:rPr>
          <w:sz w:val="22"/>
          <w:szCs w:val="22"/>
        </w:rPr>
        <w:t xml:space="preserve"> Certificate to Delivery Sub-contracting (a </w:t>
      </w:r>
      <w:r w:rsidR="00834764" w:rsidRPr="008A4756">
        <w:rPr>
          <w:sz w:val="22"/>
          <w:szCs w:val="22"/>
        </w:rPr>
        <w:t>practice</w:t>
      </w:r>
      <w:r w:rsidRPr="008A4756">
        <w:rPr>
          <w:sz w:val="22"/>
          <w:szCs w:val="22"/>
        </w:rPr>
        <w:t xml:space="preserve"> currently in </w:t>
      </w:r>
      <w:r w:rsidR="00834764" w:rsidRPr="008A4756">
        <w:rPr>
          <w:sz w:val="22"/>
          <w:szCs w:val="22"/>
        </w:rPr>
        <w:t>operating</w:t>
      </w:r>
      <w:r w:rsidRPr="008A4756">
        <w:rPr>
          <w:sz w:val="22"/>
          <w:szCs w:val="22"/>
        </w:rPr>
        <w:t xml:space="preserve"> with JCB Academy, Derby College, Sheffield </w:t>
      </w:r>
      <w:r w:rsidR="00834764" w:rsidRPr="008A4756">
        <w:rPr>
          <w:sz w:val="22"/>
          <w:szCs w:val="22"/>
        </w:rPr>
        <w:t>College</w:t>
      </w:r>
      <w:r w:rsidRPr="008A4756">
        <w:rPr>
          <w:sz w:val="22"/>
          <w:szCs w:val="22"/>
        </w:rPr>
        <w:t xml:space="preserve"> and potentially in the future with the Royal Institute of British Architecture and the likes of South </w:t>
      </w:r>
      <w:r w:rsidR="00834764" w:rsidRPr="008A4756">
        <w:rPr>
          <w:sz w:val="22"/>
          <w:szCs w:val="22"/>
        </w:rPr>
        <w:t>Yorkshire</w:t>
      </w:r>
      <w:r w:rsidRPr="008A4756">
        <w:rPr>
          <w:sz w:val="22"/>
          <w:szCs w:val="22"/>
        </w:rPr>
        <w:t xml:space="preserve"> Police.  BESE manages this process.</w:t>
      </w:r>
    </w:p>
    <w:p w:rsidR="00181E26" w:rsidRPr="008A4756" w:rsidRDefault="00181E26" w:rsidP="00181E26">
      <w:pPr>
        <w:rPr>
          <w:b/>
          <w:sz w:val="22"/>
          <w:szCs w:val="22"/>
        </w:rPr>
      </w:pPr>
      <w:r w:rsidRPr="008A4756">
        <w:rPr>
          <w:b/>
          <w:sz w:val="22"/>
          <w:szCs w:val="22"/>
        </w:rPr>
        <w:t xml:space="preserve">The Register of End Point </w:t>
      </w:r>
      <w:r w:rsidR="00834764" w:rsidRPr="008A4756">
        <w:rPr>
          <w:b/>
          <w:sz w:val="22"/>
          <w:szCs w:val="22"/>
        </w:rPr>
        <w:t>Assessment</w:t>
      </w:r>
      <w:r w:rsidRPr="008A4756">
        <w:rPr>
          <w:b/>
          <w:sz w:val="22"/>
          <w:szCs w:val="22"/>
        </w:rPr>
        <w:t xml:space="preserve"> Organisations (</w:t>
      </w:r>
      <w:proofErr w:type="spellStart"/>
      <w:r w:rsidRPr="008A4756">
        <w:rPr>
          <w:b/>
          <w:sz w:val="22"/>
          <w:szCs w:val="22"/>
        </w:rPr>
        <w:t>RoEPAO</w:t>
      </w:r>
      <w:proofErr w:type="spellEnd"/>
      <w:r w:rsidRPr="008A4756">
        <w:rPr>
          <w:b/>
          <w:sz w:val="22"/>
          <w:szCs w:val="22"/>
        </w:rPr>
        <w:t>)</w:t>
      </w:r>
    </w:p>
    <w:p w:rsidR="00181E26" w:rsidRPr="008A4756" w:rsidRDefault="00181E26" w:rsidP="00181E26">
      <w:pPr>
        <w:rPr>
          <w:sz w:val="22"/>
          <w:szCs w:val="22"/>
        </w:rPr>
      </w:pPr>
      <w:r w:rsidRPr="008A4756">
        <w:rPr>
          <w:sz w:val="22"/>
          <w:szCs w:val="22"/>
        </w:rPr>
        <w:t xml:space="preserve">If you are getting to grips with Apprenticeship Standards, you will be aware that each Apprenticeship culminates in a synoptic End Point Assessment to check the Apprentice has met all the "Gateway Requirements" and can evidence they have attained all the Knowledge Skills and </w:t>
      </w:r>
      <w:r w:rsidR="00834764" w:rsidRPr="008A4756">
        <w:rPr>
          <w:sz w:val="22"/>
          <w:szCs w:val="22"/>
        </w:rPr>
        <w:t>Behaviours</w:t>
      </w:r>
      <w:r w:rsidRPr="008A4756">
        <w:rPr>
          <w:sz w:val="22"/>
          <w:szCs w:val="22"/>
        </w:rPr>
        <w:t xml:space="preserve"> required in the Apprenticeship </w:t>
      </w:r>
      <w:r w:rsidR="00834764" w:rsidRPr="008A4756">
        <w:rPr>
          <w:sz w:val="22"/>
          <w:szCs w:val="22"/>
        </w:rPr>
        <w:t>Standards</w:t>
      </w:r>
      <w:r w:rsidRPr="008A4756">
        <w:rPr>
          <w:sz w:val="22"/>
          <w:szCs w:val="22"/>
        </w:rPr>
        <w:t xml:space="preserve">.  In some cases the EPA is </w:t>
      </w:r>
      <w:r w:rsidR="00834764" w:rsidRPr="008A4756">
        <w:rPr>
          <w:sz w:val="22"/>
          <w:szCs w:val="22"/>
        </w:rPr>
        <w:t>conducted</w:t>
      </w:r>
      <w:r w:rsidRPr="008A4756">
        <w:rPr>
          <w:sz w:val="22"/>
          <w:szCs w:val="22"/>
        </w:rPr>
        <w:t xml:space="preserve"> by an external organisation.  This is determined in the Assessment plan for each Apprenticeship.  In other cases </w:t>
      </w:r>
      <w:proofErr w:type="spellStart"/>
      <w:proofErr w:type="gramStart"/>
      <w:r w:rsidRPr="008A4756">
        <w:rPr>
          <w:sz w:val="22"/>
          <w:szCs w:val="22"/>
        </w:rPr>
        <w:t>th</w:t>
      </w:r>
      <w:proofErr w:type="spellEnd"/>
      <w:proofErr w:type="gramEnd"/>
      <w:r w:rsidRPr="008A4756">
        <w:rPr>
          <w:sz w:val="22"/>
          <w:szCs w:val="22"/>
        </w:rPr>
        <w:t xml:space="preserve"> Apprenticeship Standard features and "Integrated EPA".  This has certain advantages - it is simpler, more predictable and probably cheaper to run.  However, The Course Team will need to work with BESE to gain entry to the </w:t>
      </w:r>
      <w:proofErr w:type="spellStart"/>
      <w:r w:rsidRPr="008A4756">
        <w:rPr>
          <w:sz w:val="22"/>
          <w:szCs w:val="22"/>
        </w:rPr>
        <w:t>RoEPAO</w:t>
      </w:r>
      <w:proofErr w:type="spellEnd"/>
      <w:r w:rsidRPr="008A4756">
        <w:rPr>
          <w:sz w:val="22"/>
          <w:szCs w:val="22"/>
        </w:rPr>
        <w:t xml:space="preserve"> in the particular subject </w:t>
      </w:r>
      <w:r w:rsidR="00834764" w:rsidRPr="008A4756">
        <w:rPr>
          <w:sz w:val="22"/>
          <w:szCs w:val="22"/>
        </w:rPr>
        <w:t>area</w:t>
      </w:r>
      <w:r w:rsidRPr="008A4756">
        <w:rPr>
          <w:sz w:val="22"/>
          <w:szCs w:val="22"/>
        </w:rPr>
        <w:t xml:space="preserve"> and BESE will then submit the application to the ESFA portal.</w:t>
      </w:r>
    </w:p>
    <w:sectPr w:rsidR="00181E26" w:rsidRPr="008A4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26"/>
    <w:rsid w:val="00181E26"/>
    <w:rsid w:val="001B66B4"/>
    <w:rsid w:val="006E4474"/>
    <w:rsid w:val="00834764"/>
    <w:rsid w:val="008510E5"/>
    <w:rsid w:val="008A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Davies</dc:creator>
  <cp:lastModifiedBy>Jack Davies</cp:lastModifiedBy>
  <cp:revision>2</cp:revision>
  <dcterms:created xsi:type="dcterms:W3CDTF">2019-12-19T09:12:00Z</dcterms:created>
  <dcterms:modified xsi:type="dcterms:W3CDTF">2019-12-19T09:12:00Z</dcterms:modified>
</cp:coreProperties>
</file>