
<file path=[Content_Types].xml><?xml version="1.0" encoding="utf-8"?>
<Types xmlns="http://schemas.openxmlformats.org/package/2006/content-types">
  <Default Extension="doc" ContentType="application/msword"/>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68AB0" w14:textId="730DA9C3" w:rsidR="00BD6ACF" w:rsidRPr="00BD6ACF" w:rsidRDefault="00BD6ACF" w:rsidP="002029D4">
      <w:pPr>
        <w:tabs>
          <w:tab w:val="left" w:pos="1410"/>
        </w:tabs>
        <w:spacing w:after="0"/>
        <w:jc w:val="center"/>
        <w:rPr>
          <w:b/>
          <w:bCs/>
          <w:sz w:val="32"/>
          <w:szCs w:val="32"/>
        </w:rPr>
      </w:pPr>
      <w:r w:rsidRPr="00D51EDF">
        <w:rPr>
          <w:rFonts w:ascii="Arial" w:hAnsi="Arial" w:cs="Arial"/>
          <w:noProof/>
        </w:rPr>
        <w:drawing>
          <wp:anchor distT="0" distB="0" distL="114300" distR="114300" simplePos="0" relativeHeight="251658240" behindDoc="0" locked="0" layoutInCell="1" allowOverlap="1" wp14:anchorId="7835B5ED" wp14:editId="5FF9D23A">
            <wp:simplePos x="914400" y="914400"/>
            <wp:positionH relativeFrom="column">
              <wp:align>left</wp:align>
            </wp:positionH>
            <wp:positionV relativeFrom="paragraph">
              <wp:align>top</wp:align>
            </wp:positionV>
            <wp:extent cx="1117600" cy="599556"/>
            <wp:effectExtent l="0" t="0" r="6350" b="0"/>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7600" cy="599556"/>
                    </a:xfrm>
                    <a:prstGeom prst="rect">
                      <a:avLst/>
                    </a:prstGeom>
                  </pic:spPr>
                </pic:pic>
              </a:graphicData>
            </a:graphic>
          </wp:anchor>
        </w:drawing>
      </w:r>
      <w:r w:rsidRPr="00BD6ACF">
        <w:rPr>
          <w:b/>
          <w:bCs/>
          <w:sz w:val="32"/>
          <w:szCs w:val="32"/>
        </w:rPr>
        <w:t>The Hallam Academic Award</w:t>
      </w:r>
    </w:p>
    <w:p w14:paraId="53FD3152" w14:textId="22713572" w:rsidR="00BD6ACF" w:rsidRDefault="00BD6ACF" w:rsidP="002029D4">
      <w:pPr>
        <w:tabs>
          <w:tab w:val="left" w:pos="1410"/>
        </w:tabs>
        <w:spacing w:after="0"/>
        <w:jc w:val="center"/>
        <w:rPr>
          <w:b/>
          <w:bCs/>
          <w:sz w:val="32"/>
          <w:szCs w:val="32"/>
        </w:rPr>
      </w:pPr>
      <w:r w:rsidRPr="00BD6ACF">
        <w:rPr>
          <w:b/>
          <w:bCs/>
          <w:sz w:val="32"/>
          <w:szCs w:val="32"/>
        </w:rPr>
        <w:t>Frequently Asked Questions -SHU staff</w:t>
      </w:r>
    </w:p>
    <w:p w14:paraId="6C1C26F6" w14:textId="77777777" w:rsidR="002029D4" w:rsidRPr="002029D4" w:rsidRDefault="002029D4" w:rsidP="002029D4">
      <w:pPr>
        <w:tabs>
          <w:tab w:val="left" w:pos="1410"/>
        </w:tabs>
        <w:spacing w:after="0"/>
        <w:jc w:val="center"/>
        <w:rPr>
          <w:b/>
          <w:bCs/>
          <w:sz w:val="32"/>
          <w:szCs w:val="32"/>
        </w:rPr>
      </w:pPr>
    </w:p>
    <w:tbl>
      <w:tblPr>
        <w:tblStyle w:val="TableGrid"/>
        <w:tblW w:w="0" w:type="auto"/>
        <w:tblLook w:val="04A0" w:firstRow="1" w:lastRow="0" w:firstColumn="1" w:lastColumn="0" w:noHBand="0" w:noVBand="1"/>
      </w:tblPr>
      <w:tblGrid>
        <w:gridCol w:w="9016"/>
      </w:tblGrid>
      <w:tr w:rsidR="00BD6ACF" w14:paraId="0BDA807C" w14:textId="77777777" w:rsidTr="00EC240A">
        <w:tc>
          <w:tcPr>
            <w:tcW w:w="9016" w:type="dxa"/>
            <w:shd w:val="clear" w:color="auto" w:fill="D9D9D9" w:themeFill="background1" w:themeFillShade="D9"/>
          </w:tcPr>
          <w:p w14:paraId="588F88DC" w14:textId="77777777" w:rsidR="00BD6ACF" w:rsidRPr="00D51EDF" w:rsidRDefault="00BD6ACF" w:rsidP="00BD6ACF">
            <w:pPr>
              <w:pStyle w:val="NoSpacing"/>
              <w:ind w:left="0" w:firstLine="0"/>
              <w:rPr>
                <w:b/>
                <w:bCs/>
                <w:color w:val="auto"/>
              </w:rPr>
            </w:pPr>
            <w:r w:rsidRPr="00D51EDF">
              <w:rPr>
                <w:b/>
                <w:bCs/>
                <w:color w:val="auto"/>
              </w:rPr>
              <w:t>Who is the programme for?</w:t>
            </w:r>
          </w:p>
          <w:p w14:paraId="3A4BDFEE" w14:textId="77777777" w:rsidR="00BD6ACF" w:rsidRDefault="00BD6ACF"/>
        </w:tc>
      </w:tr>
      <w:tr w:rsidR="00BD6ACF" w14:paraId="3AB7FD48" w14:textId="77777777" w:rsidTr="00BD6ACF">
        <w:tc>
          <w:tcPr>
            <w:tcW w:w="9016" w:type="dxa"/>
          </w:tcPr>
          <w:p w14:paraId="78A5CD11" w14:textId="77777777" w:rsidR="00BD6ACF" w:rsidRPr="00D51EDF" w:rsidRDefault="00BD6ACF" w:rsidP="00BD6ACF">
            <w:pPr>
              <w:pStyle w:val="NoSpacing"/>
              <w:ind w:left="0" w:firstLine="0"/>
              <w:rPr>
                <w:bCs/>
                <w:color w:val="auto"/>
              </w:rPr>
            </w:pPr>
            <w:r w:rsidRPr="00D51EDF">
              <w:rPr>
                <w:bCs/>
                <w:color w:val="auto"/>
              </w:rPr>
              <w:t xml:space="preserve">The HAA is designed for new academic staff and is flexible to the experience and needs of new colleges and objectives of departments and the institution. The HAA is open to Recognition of Prior Learning (RPL) with </w:t>
            </w:r>
            <w:r w:rsidRPr="00D51EDF">
              <w:rPr>
                <w:bCs/>
                <w:i/>
                <w:color w:val="auto"/>
              </w:rPr>
              <w:t>proportionate</w:t>
            </w:r>
            <w:r w:rsidRPr="00D51EDF">
              <w:rPr>
                <w:bCs/>
                <w:color w:val="auto"/>
              </w:rPr>
              <w:t xml:space="preserve"> levy funding. The programme will support different categories of staff in different ways:</w:t>
            </w:r>
          </w:p>
          <w:p w14:paraId="0BB8FC77" w14:textId="77777777" w:rsidR="00BD6ACF" w:rsidRPr="00D51EDF" w:rsidRDefault="00BD6ACF" w:rsidP="00BD6ACF">
            <w:pPr>
              <w:pStyle w:val="NoSpacing"/>
              <w:numPr>
                <w:ilvl w:val="0"/>
                <w:numId w:val="1"/>
              </w:numPr>
              <w:rPr>
                <w:bCs/>
                <w:color w:val="auto"/>
              </w:rPr>
            </w:pPr>
            <w:r w:rsidRPr="00D51EDF">
              <w:rPr>
                <w:bCs/>
                <w:color w:val="auto"/>
              </w:rPr>
              <w:t>The HAA is for all newly appointed permanent staff on academic contracts who are "at the level of an independent academic"</w:t>
            </w:r>
            <w:r w:rsidRPr="00D51EDF">
              <w:rPr>
                <w:rStyle w:val="FootnoteReference"/>
                <w:bCs/>
                <w:color w:val="auto"/>
              </w:rPr>
              <w:footnoteReference w:id="1"/>
            </w:r>
            <w:r w:rsidRPr="00D51EDF">
              <w:rPr>
                <w:bCs/>
                <w:color w:val="auto"/>
              </w:rPr>
              <w:t>. This includes part time staff on a pro-rata basis (though funding will not typically apply for staff contracts of less than 30 hours per week).</w:t>
            </w:r>
          </w:p>
          <w:p w14:paraId="52BA1B4D" w14:textId="77777777" w:rsidR="00BD6ACF" w:rsidRPr="00D51EDF" w:rsidRDefault="00BD6ACF" w:rsidP="00BD6ACF">
            <w:pPr>
              <w:pStyle w:val="NoSpacing"/>
              <w:numPr>
                <w:ilvl w:val="0"/>
                <w:numId w:val="1"/>
              </w:numPr>
              <w:rPr>
                <w:bCs/>
                <w:i/>
                <w:color w:val="auto"/>
              </w:rPr>
            </w:pPr>
            <w:r w:rsidRPr="00D51EDF">
              <w:rPr>
                <w:bCs/>
                <w:color w:val="auto"/>
              </w:rPr>
              <w:t xml:space="preserve">Newly appointed staff with significant experience of working in HE (i.e. more than three years) will require further consideration. They may not be eligible for levy funding for the apprenticeship. They will complete a needs analysis resulting in an agreed development plan. They may then access aspects of the provision if appropriate. </w:t>
            </w:r>
          </w:p>
          <w:p w14:paraId="48B62A0B" w14:textId="77777777" w:rsidR="00BD6ACF" w:rsidRPr="00D51EDF" w:rsidRDefault="00BD6ACF" w:rsidP="00BD6ACF">
            <w:pPr>
              <w:pStyle w:val="NoSpacing"/>
              <w:numPr>
                <w:ilvl w:val="0"/>
                <w:numId w:val="1"/>
              </w:numPr>
              <w:rPr>
                <w:bCs/>
                <w:i/>
                <w:color w:val="auto"/>
              </w:rPr>
            </w:pPr>
            <w:r w:rsidRPr="00D51EDF">
              <w:rPr>
                <w:bCs/>
                <w:color w:val="auto"/>
              </w:rPr>
              <w:t xml:space="preserve">Some elements of the programme will be available as CPD for existing staff development. </w:t>
            </w:r>
          </w:p>
          <w:p w14:paraId="587FD269" w14:textId="77777777" w:rsidR="00BD6ACF" w:rsidRDefault="00BD6ACF"/>
        </w:tc>
      </w:tr>
      <w:tr w:rsidR="00BD6ACF" w14:paraId="272030FC" w14:textId="77777777" w:rsidTr="00EC240A">
        <w:tc>
          <w:tcPr>
            <w:tcW w:w="9016" w:type="dxa"/>
            <w:shd w:val="clear" w:color="auto" w:fill="D9D9D9" w:themeFill="background1" w:themeFillShade="D9"/>
          </w:tcPr>
          <w:p w14:paraId="52053470" w14:textId="77777777" w:rsidR="00BD6ACF" w:rsidRPr="00D51EDF" w:rsidRDefault="00BD6ACF" w:rsidP="00BD6ACF">
            <w:pPr>
              <w:pStyle w:val="NoSpacing"/>
              <w:ind w:left="0" w:firstLine="0"/>
              <w:rPr>
                <w:b/>
                <w:color w:val="auto"/>
              </w:rPr>
            </w:pPr>
            <w:r w:rsidRPr="00D51EDF">
              <w:rPr>
                <w:b/>
                <w:color w:val="auto"/>
              </w:rPr>
              <w:t xml:space="preserve">HAA entry criteria </w:t>
            </w:r>
          </w:p>
          <w:p w14:paraId="3F7C85A7" w14:textId="77777777" w:rsidR="00BD6ACF" w:rsidRDefault="00BD6ACF"/>
        </w:tc>
      </w:tr>
      <w:tr w:rsidR="00BD6ACF" w14:paraId="48B980B6" w14:textId="77777777" w:rsidTr="00BD6ACF">
        <w:tc>
          <w:tcPr>
            <w:tcW w:w="9016" w:type="dxa"/>
          </w:tcPr>
          <w:p w14:paraId="011C7D57" w14:textId="77777777" w:rsidR="00BD6ACF" w:rsidRPr="00D51EDF" w:rsidRDefault="00BD6ACF" w:rsidP="00BD6ACF">
            <w:pPr>
              <w:pStyle w:val="NoSpacing"/>
              <w:numPr>
                <w:ilvl w:val="0"/>
                <w:numId w:val="2"/>
              </w:numPr>
              <w:rPr>
                <w:b/>
                <w:bCs/>
                <w:color w:val="auto"/>
              </w:rPr>
            </w:pPr>
            <w:r w:rsidRPr="00D51EDF">
              <w:rPr>
                <w:bCs/>
                <w:color w:val="auto"/>
              </w:rPr>
              <w:t>At least 60hrs of scheduled teaching per annum</w:t>
            </w:r>
          </w:p>
          <w:p w14:paraId="3D012A47" w14:textId="77777777" w:rsidR="00BD6ACF" w:rsidRPr="00D51EDF" w:rsidRDefault="00BD6ACF" w:rsidP="00BD6ACF">
            <w:pPr>
              <w:pStyle w:val="NoSpacing"/>
              <w:numPr>
                <w:ilvl w:val="0"/>
                <w:numId w:val="2"/>
              </w:numPr>
              <w:rPr>
                <w:color w:val="auto"/>
              </w:rPr>
            </w:pPr>
            <w:r w:rsidRPr="00D51EDF">
              <w:rPr>
                <w:color w:val="auto"/>
              </w:rPr>
              <w:t>UK honours degree</w:t>
            </w:r>
            <w:r>
              <w:rPr>
                <w:color w:val="auto"/>
              </w:rPr>
              <w:t xml:space="preserve"> or equivalent </w:t>
            </w:r>
          </w:p>
          <w:p w14:paraId="70BFBE0F" w14:textId="77777777" w:rsidR="00BD6ACF" w:rsidRPr="00D51EDF" w:rsidRDefault="00BD6ACF" w:rsidP="00BD6ACF">
            <w:pPr>
              <w:pStyle w:val="NoSpacing"/>
              <w:numPr>
                <w:ilvl w:val="0"/>
                <w:numId w:val="2"/>
              </w:numPr>
              <w:rPr>
                <w:color w:val="auto"/>
              </w:rPr>
            </w:pPr>
            <w:r w:rsidRPr="00D51EDF">
              <w:rPr>
                <w:color w:val="auto"/>
              </w:rPr>
              <w:t xml:space="preserve">Contract duration of at least two years </w:t>
            </w:r>
          </w:p>
          <w:p w14:paraId="06EB29B5" w14:textId="77777777" w:rsidR="00BD6ACF" w:rsidRPr="00D51EDF" w:rsidRDefault="00BD6ACF" w:rsidP="00BD6ACF">
            <w:pPr>
              <w:pStyle w:val="NoSpacing"/>
              <w:numPr>
                <w:ilvl w:val="0"/>
                <w:numId w:val="2"/>
              </w:numPr>
              <w:rPr>
                <w:color w:val="auto"/>
              </w:rPr>
            </w:pPr>
            <w:r w:rsidRPr="005B525E">
              <w:rPr>
                <w:b/>
                <w:bCs/>
                <w:color w:val="auto"/>
                <w:szCs w:val="23"/>
                <w:shd w:val="clear" w:color="auto" w:fill="FFFFFF"/>
              </w:rPr>
              <w:t>Apprentices without level 2 English and Maths will need to achieve this level prior to taking the end-point assessment</w:t>
            </w:r>
            <w:r w:rsidRPr="00D51EDF">
              <w:rPr>
                <w:color w:val="auto"/>
                <w:szCs w:val="23"/>
                <w:shd w:val="clear" w:color="auto" w:fill="FFFFFF"/>
              </w:rPr>
              <w:t>.</w:t>
            </w:r>
            <w:r>
              <w:rPr>
                <w:color w:val="auto"/>
                <w:szCs w:val="23"/>
                <w:shd w:val="clear" w:color="auto" w:fill="FFFFFF"/>
              </w:rPr>
              <w:t xml:space="preserve"> </w:t>
            </w:r>
            <w:r w:rsidRPr="00D51EDF">
              <w:rPr>
                <w:color w:val="auto"/>
                <w:szCs w:val="23"/>
                <w:shd w:val="clear" w:color="auto" w:fill="FFFFFF"/>
              </w:rPr>
              <w:t xml:space="preserve">For those with an education, health and care plan or a legacy statement the apprenticeships English and maths minimum requirement is Entry Level 3 and British Sign Language qualification are an alternative to English qualifications for whom this is their primary language. </w:t>
            </w:r>
            <w:r w:rsidRPr="005B525E">
              <w:rPr>
                <w:color w:val="auto"/>
                <w:szCs w:val="23"/>
                <w:u w:val="single"/>
                <w:shd w:val="clear" w:color="auto" w:fill="FFFFFF"/>
              </w:rPr>
              <w:t>You can apply for the course without evidencing these qualifications but you will not be apply to complete the end point assessment until you have provided evidence of these qualifications.</w:t>
            </w:r>
          </w:p>
          <w:p w14:paraId="1903FACE" w14:textId="77777777" w:rsidR="00BD6ACF" w:rsidRDefault="00BD6ACF"/>
        </w:tc>
      </w:tr>
      <w:tr w:rsidR="00BD6ACF" w14:paraId="7862243F" w14:textId="77777777" w:rsidTr="00EC240A">
        <w:tc>
          <w:tcPr>
            <w:tcW w:w="9016" w:type="dxa"/>
            <w:shd w:val="clear" w:color="auto" w:fill="D9D9D9" w:themeFill="background1" w:themeFillShade="D9"/>
          </w:tcPr>
          <w:p w14:paraId="54BF59CB" w14:textId="77777777" w:rsidR="00BD6ACF" w:rsidRPr="00D51EDF" w:rsidRDefault="00BD6ACF" w:rsidP="00BD6ACF">
            <w:pPr>
              <w:pStyle w:val="NoSpacing"/>
              <w:ind w:left="0" w:firstLine="0"/>
              <w:rPr>
                <w:b/>
                <w:color w:val="auto"/>
              </w:rPr>
            </w:pPr>
            <w:r w:rsidRPr="00D51EDF">
              <w:rPr>
                <w:b/>
                <w:color w:val="auto"/>
              </w:rPr>
              <w:t>What does the programme lead to?</w:t>
            </w:r>
          </w:p>
          <w:p w14:paraId="0F8B91B9" w14:textId="77777777" w:rsidR="00BD6ACF" w:rsidRDefault="00BD6ACF" w:rsidP="00BD6ACF">
            <w:pPr>
              <w:ind w:firstLine="720"/>
            </w:pPr>
          </w:p>
        </w:tc>
      </w:tr>
      <w:tr w:rsidR="00BD6ACF" w14:paraId="192A3CF0" w14:textId="77777777" w:rsidTr="00BD6ACF">
        <w:tc>
          <w:tcPr>
            <w:tcW w:w="9016" w:type="dxa"/>
          </w:tcPr>
          <w:p w14:paraId="2A33EBEC" w14:textId="528D35F0" w:rsidR="00BD6ACF" w:rsidRPr="00D51EDF" w:rsidRDefault="00BD6ACF" w:rsidP="00BD6ACF">
            <w:pPr>
              <w:pStyle w:val="NoSpacing"/>
              <w:numPr>
                <w:ilvl w:val="0"/>
                <w:numId w:val="3"/>
              </w:numPr>
              <w:rPr>
                <w:color w:val="auto"/>
              </w:rPr>
            </w:pPr>
            <w:r w:rsidRPr="00D51EDF">
              <w:rPr>
                <w:color w:val="auto"/>
              </w:rPr>
              <w:t xml:space="preserve">Level 7 credit – </w:t>
            </w:r>
            <w:r w:rsidRPr="00DE0B65">
              <w:rPr>
                <w:color w:val="auto"/>
              </w:rPr>
              <w:t xml:space="preserve">Postgraduate Diploma </w:t>
            </w:r>
            <w:r w:rsidR="008925D4">
              <w:rPr>
                <w:color w:val="auto"/>
              </w:rPr>
              <w:t>Academic practice</w:t>
            </w:r>
            <w:r w:rsidRPr="00D51EDF">
              <w:rPr>
                <w:color w:val="auto"/>
              </w:rPr>
              <w:t xml:space="preserve">   </w:t>
            </w:r>
          </w:p>
          <w:p w14:paraId="24EE9706" w14:textId="77777777" w:rsidR="00BD6ACF" w:rsidRPr="00D51EDF" w:rsidRDefault="00BD6ACF" w:rsidP="00BD6ACF">
            <w:pPr>
              <w:pStyle w:val="NoSpacing"/>
              <w:numPr>
                <w:ilvl w:val="0"/>
                <w:numId w:val="3"/>
              </w:numPr>
              <w:rPr>
                <w:color w:val="auto"/>
              </w:rPr>
            </w:pPr>
            <w:r w:rsidRPr="00D51EDF">
              <w:rPr>
                <w:color w:val="auto"/>
              </w:rPr>
              <w:t>Fellowship of HEA (FHEA)</w:t>
            </w:r>
          </w:p>
          <w:p w14:paraId="7024964C" w14:textId="77777777" w:rsidR="00BD6ACF" w:rsidRPr="00D51EDF" w:rsidRDefault="00BD6ACF" w:rsidP="00BD6ACF">
            <w:pPr>
              <w:pStyle w:val="NoSpacing"/>
              <w:numPr>
                <w:ilvl w:val="0"/>
                <w:numId w:val="3"/>
              </w:numPr>
              <w:rPr>
                <w:color w:val="auto"/>
              </w:rPr>
            </w:pPr>
            <w:r w:rsidRPr="00D51EDF">
              <w:rPr>
                <w:color w:val="auto"/>
              </w:rPr>
              <w:t>Staff meeting the requirements of the Academic Practitioner Apprenticeship Standard</w:t>
            </w:r>
          </w:p>
          <w:p w14:paraId="46A6C8A3" w14:textId="77777777" w:rsidR="00BD6ACF" w:rsidRPr="00D51EDF" w:rsidRDefault="00BD6ACF" w:rsidP="00BD6ACF">
            <w:pPr>
              <w:pStyle w:val="NoSpacing"/>
              <w:numPr>
                <w:ilvl w:val="0"/>
                <w:numId w:val="3"/>
              </w:numPr>
              <w:rPr>
                <w:color w:val="auto"/>
              </w:rPr>
            </w:pPr>
            <w:r w:rsidRPr="00D51EDF">
              <w:rPr>
                <w:color w:val="auto"/>
              </w:rPr>
              <w:t>Effective grounding in research and business practice</w:t>
            </w:r>
          </w:p>
          <w:p w14:paraId="68156E02" w14:textId="77777777" w:rsidR="00BD6ACF" w:rsidRDefault="00BD6ACF"/>
        </w:tc>
      </w:tr>
      <w:tr w:rsidR="00BD6ACF" w14:paraId="3F3F677C" w14:textId="77777777" w:rsidTr="00EC240A">
        <w:tc>
          <w:tcPr>
            <w:tcW w:w="9016" w:type="dxa"/>
            <w:shd w:val="clear" w:color="auto" w:fill="D9D9D9" w:themeFill="background1" w:themeFillShade="D9"/>
          </w:tcPr>
          <w:p w14:paraId="32BC4BE3" w14:textId="77777777" w:rsidR="0023123C" w:rsidRPr="00D51EDF" w:rsidRDefault="0023123C" w:rsidP="0023123C">
            <w:pPr>
              <w:rPr>
                <w:rFonts w:ascii="Arial" w:hAnsi="Arial" w:cs="Arial"/>
                <w:b/>
              </w:rPr>
            </w:pPr>
            <w:r w:rsidRPr="00D51EDF">
              <w:rPr>
                <w:rFonts w:ascii="Arial" w:hAnsi="Arial" w:cs="Arial"/>
                <w:b/>
              </w:rPr>
              <w:t>Who teaches the course?</w:t>
            </w:r>
          </w:p>
          <w:p w14:paraId="229B6A08" w14:textId="77777777" w:rsidR="00BD6ACF" w:rsidRDefault="00BD6ACF"/>
        </w:tc>
      </w:tr>
      <w:tr w:rsidR="00BD6ACF" w14:paraId="37A66FA1" w14:textId="77777777" w:rsidTr="00BD6ACF">
        <w:tc>
          <w:tcPr>
            <w:tcW w:w="9016" w:type="dxa"/>
          </w:tcPr>
          <w:p w14:paraId="6DA923DA" w14:textId="77777777" w:rsidR="0023123C" w:rsidRPr="0023123C" w:rsidRDefault="0023123C" w:rsidP="0023123C">
            <w:pPr>
              <w:rPr>
                <w:rFonts w:ascii="Arial" w:hAnsi="Arial" w:cs="Arial"/>
              </w:rPr>
            </w:pPr>
            <w:r w:rsidRPr="0023123C">
              <w:rPr>
                <w:rFonts w:ascii="Arial" w:hAnsi="Arial" w:cs="Arial"/>
              </w:rPr>
              <w:t>Academic staff from the Sheffield Institute of Education plus guest tutors from across the university.</w:t>
            </w:r>
          </w:p>
          <w:p w14:paraId="333C9ED7" w14:textId="77777777" w:rsidR="00BD6ACF" w:rsidRDefault="00BD6ACF"/>
        </w:tc>
      </w:tr>
      <w:tr w:rsidR="00BD6ACF" w14:paraId="5BB1FF93" w14:textId="77777777" w:rsidTr="00EC240A">
        <w:tc>
          <w:tcPr>
            <w:tcW w:w="9016" w:type="dxa"/>
            <w:shd w:val="clear" w:color="auto" w:fill="D9D9D9" w:themeFill="background1" w:themeFillShade="D9"/>
          </w:tcPr>
          <w:p w14:paraId="14A3BDDB" w14:textId="77777777" w:rsidR="00BD6ACF" w:rsidRPr="00D51EDF" w:rsidRDefault="00BD6ACF" w:rsidP="00BD6ACF">
            <w:pPr>
              <w:rPr>
                <w:rFonts w:ascii="Arial" w:hAnsi="Arial" w:cs="Arial"/>
                <w:b/>
              </w:rPr>
            </w:pPr>
            <w:r w:rsidRPr="00D51EDF">
              <w:rPr>
                <w:rFonts w:ascii="Arial" w:hAnsi="Arial" w:cs="Arial"/>
                <w:b/>
              </w:rPr>
              <w:t>What is the expectation of attendance?</w:t>
            </w:r>
          </w:p>
          <w:p w14:paraId="0C23FD1D" w14:textId="77777777" w:rsidR="00BD6ACF" w:rsidRDefault="00BD6ACF"/>
        </w:tc>
      </w:tr>
      <w:tr w:rsidR="00BD6ACF" w14:paraId="2436ED12" w14:textId="77777777" w:rsidTr="00BD6ACF">
        <w:tc>
          <w:tcPr>
            <w:tcW w:w="9016" w:type="dxa"/>
          </w:tcPr>
          <w:p w14:paraId="01115819" w14:textId="77777777" w:rsidR="00BD6ACF" w:rsidRPr="00D51EDF" w:rsidRDefault="00BD6ACF" w:rsidP="00BD6ACF">
            <w:pPr>
              <w:pStyle w:val="ListParagraph"/>
              <w:numPr>
                <w:ilvl w:val="0"/>
                <w:numId w:val="6"/>
              </w:numPr>
              <w:spacing w:after="0" w:line="240" w:lineRule="auto"/>
              <w:rPr>
                <w:rFonts w:ascii="Arial" w:hAnsi="Arial" w:cs="Arial"/>
              </w:rPr>
            </w:pPr>
            <w:r w:rsidRPr="00D51EDF">
              <w:rPr>
                <w:rFonts w:ascii="Arial" w:hAnsi="Arial" w:cs="Arial"/>
              </w:rPr>
              <w:t>You are expected to attend all sessions.</w:t>
            </w:r>
          </w:p>
          <w:p w14:paraId="116D5548" w14:textId="77777777" w:rsidR="00BD6ACF" w:rsidRPr="00D51EDF" w:rsidRDefault="00BD6ACF" w:rsidP="00BD6ACF">
            <w:pPr>
              <w:pStyle w:val="ListParagraph"/>
              <w:numPr>
                <w:ilvl w:val="0"/>
                <w:numId w:val="6"/>
              </w:numPr>
              <w:spacing w:after="0" w:line="240" w:lineRule="auto"/>
              <w:rPr>
                <w:rFonts w:ascii="Arial" w:hAnsi="Arial" w:cs="Arial"/>
              </w:rPr>
            </w:pPr>
            <w:r w:rsidRPr="00D51EDF">
              <w:rPr>
                <w:rFonts w:ascii="Arial" w:hAnsi="Arial" w:cs="Arial"/>
              </w:rPr>
              <w:lastRenderedPageBreak/>
              <w:t>Your time should be manged, by you and your line manager, so that you are able to attend the course, which means free from teaching with sufficient time before and after the scheduled classes.</w:t>
            </w:r>
          </w:p>
          <w:p w14:paraId="2A6D665A" w14:textId="77777777" w:rsidR="00BD6ACF" w:rsidRPr="00D51EDF" w:rsidRDefault="00BD6ACF" w:rsidP="00BD6ACF">
            <w:pPr>
              <w:pStyle w:val="ListParagraph"/>
              <w:numPr>
                <w:ilvl w:val="0"/>
                <w:numId w:val="6"/>
              </w:numPr>
              <w:spacing w:after="0" w:line="240" w:lineRule="auto"/>
              <w:rPr>
                <w:rFonts w:ascii="Arial" w:hAnsi="Arial" w:cs="Arial"/>
              </w:rPr>
            </w:pPr>
            <w:r w:rsidRPr="00D51EDF">
              <w:rPr>
                <w:rFonts w:ascii="Arial" w:hAnsi="Arial" w:cs="Arial"/>
              </w:rPr>
              <w:t>Expect to be in taught delivered sessions on Fridays. Full delivery schedule available on request.</w:t>
            </w:r>
          </w:p>
          <w:p w14:paraId="53CAC00F" w14:textId="77777777" w:rsidR="00BD6ACF" w:rsidRDefault="00BD6ACF"/>
        </w:tc>
      </w:tr>
      <w:tr w:rsidR="00BD6ACF" w14:paraId="27440DBC" w14:textId="77777777" w:rsidTr="00EC240A">
        <w:tc>
          <w:tcPr>
            <w:tcW w:w="9016" w:type="dxa"/>
            <w:shd w:val="clear" w:color="auto" w:fill="D9D9D9" w:themeFill="background1" w:themeFillShade="D9"/>
          </w:tcPr>
          <w:p w14:paraId="6097F2CC" w14:textId="77777777" w:rsidR="00BD6ACF" w:rsidRPr="00D51EDF" w:rsidRDefault="00BD6ACF" w:rsidP="00BD6ACF">
            <w:pPr>
              <w:rPr>
                <w:rFonts w:ascii="Arial" w:hAnsi="Arial" w:cs="Arial"/>
                <w:b/>
              </w:rPr>
            </w:pPr>
            <w:r w:rsidRPr="00D51EDF">
              <w:rPr>
                <w:rFonts w:ascii="Arial" w:hAnsi="Arial" w:cs="Arial"/>
                <w:b/>
              </w:rPr>
              <w:lastRenderedPageBreak/>
              <w:t>What is the assessment load?</w:t>
            </w:r>
          </w:p>
          <w:p w14:paraId="36B3B56E" w14:textId="77777777" w:rsidR="00BD6ACF" w:rsidRDefault="00BD6ACF"/>
        </w:tc>
      </w:tr>
      <w:tr w:rsidR="0023123C" w14:paraId="70B924E3" w14:textId="77777777" w:rsidTr="00BD6ACF">
        <w:tc>
          <w:tcPr>
            <w:tcW w:w="9016" w:type="dxa"/>
          </w:tcPr>
          <w:p w14:paraId="59459B2A" w14:textId="77777777" w:rsidR="0023123C" w:rsidRPr="00520CBD" w:rsidRDefault="0023123C" w:rsidP="0023123C">
            <w:pPr>
              <w:rPr>
                <w:rFonts w:ascii="Arial" w:hAnsi="Arial" w:cs="Arial"/>
                <w:b/>
                <w:bCs/>
              </w:rPr>
            </w:pPr>
            <w:r w:rsidRPr="00520CBD">
              <w:rPr>
                <w:rFonts w:ascii="Arial" w:hAnsi="Arial" w:cs="Arial"/>
                <w:b/>
                <w:bCs/>
              </w:rPr>
              <w:t xml:space="preserve">Module 1 </w:t>
            </w:r>
          </w:p>
          <w:p w14:paraId="5E5E6D6D" w14:textId="77777777" w:rsidR="0023123C" w:rsidRPr="00D51EDF" w:rsidRDefault="0023123C" w:rsidP="0023123C">
            <w:pPr>
              <w:pStyle w:val="ListParagraph"/>
              <w:numPr>
                <w:ilvl w:val="0"/>
                <w:numId w:val="7"/>
              </w:numPr>
              <w:spacing w:after="0" w:line="240" w:lineRule="auto"/>
              <w:rPr>
                <w:rFonts w:ascii="Arial" w:hAnsi="Arial" w:cs="Arial"/>
              </w:rPr>
            </w:pPr>
            <w:r w:rsidRPr="00D51EDF">
              <w:rPr>
                <w:rFonts w:ascii="Arial" w:hAnsi="Arial" w:cs="Arial"/>
              </w:rPr>
              <w:t>Task 1: Observation of practice</w:t>
            </w:r>
          </w:p>
          <w:p w14:paraId="6798E043" w14:textId="77777777" w:rsidR="0023123C" w:rsidRPr="00D51EDF" w:rsidRDefault="0023123C" w:rsidP="0023123C">
            <w:pPr>
              <w:pStyle w:val="ListParagraph"/>
              <w:numPr>
                <w:ilvl w:val="0"/>
                <w:numId w:val="7"/>
              </w:numPr>
              <w:spacing w:after="0" w:line="240" w:lineRule="auto"/>
              <w:rPr>
                <w:rFonts w:ascii="Arial" w:hAnsi="Arial" w:cs="Arial"/>
              </w:rPr>
            </w:pPr>
            <w:r w:rsidRPr="00D51EDF">
              <w:rPr>
                <w:rFonts w:ascii="Arial" w:hAnsi="Arial" w:cs="Arial"/>
              </w:rPr>
              <w:t>Task 2: Reflective analysis</w:t>
            </w:r>
          </w:p>
          <w:p w14:paraId="6EE0593B" w14:textId="77777777" w:rsidR="0023123C" w:rsidRPr="00587C0E" w:rsidRDefault="0023123C" w:rsidP="0023123C">
            <w:pPr>
              <w:pStyle w:val="ListParagraph"/>
              <w:numPr>
                <w:ilvl w:val="0"/>
                <w:numId w:val="7"/>
              </w:numPr>
              <w:spacing w:after="0" w:line="240" w:lineRule="auto"/>
              <w:rPr>
                <w:rFonts w:ascii="Arial" w:hAnsi="Arial" w:cs="Arial"/>
              </w:rPr>
            </w:pPr>
            <w:r w:rsidRPr="00D51EDF">
              <w:rPr>
                <w:rFonts w:ascii="Arial" w:eastAsia="Times New Roman" w:hAnsi="Arial" w:cs="Arial"/>
              </w:rPr>
              <w:t>Task 3: Group task</w:t>
            </w:r>
          </w:p>
          <w:p w14:paraId="2FCC260B" w14:textId="77777777" w:rsidR="0023123C" w:rsidRDefault="0023123C" w:rsidP="0023123C">
            <w:pPr>
              <w:rPr>
                <w:rFonts w:ascii="Arial" w:hAnsi="Arial" w:cs="Arial"/>
              </w:rPr>
            </w:pPr>
          </w:p>
          <w:p w14:paraId="45DC4658" w14:textId="5E111567" w:rsidR="0023123C" w:rsidRPr="00040482" w:rsidRDefault="0023123C" w:rsidP="0023123C">
            <w:pPr>
              <w:rPr>
                <w:rFonts w:ascii="Arial" w:hAnsi="Arial" w:cs="Arial"/>
              </w:rPr>
            </w:pPr>
            <w:r w:rsidRPr="00DE0B65">
              <w:rPr>
                <w:rFonts w:ascii="Arial" w:hAnsi="Arial" w:cs="Arial"/>
                <w:b/>
                <w:bCs/>
              </w:rPr>
              <w:t xml:space="preserve">Research module </w:t>
            </w:r>
            <w:r w:rsidRPr="00DE0B65">
              <w:rPr>
                <w:rFonts w:ascii="Arial" w:hAnsi="Arial" w:cs="Arial"/>
              </w:rPr>
              <w:t>-Discussion tasks/Padlets</w:t>
            </w:r>
          </w:p>
          <w:p w14:paraId="2E836959" w14:textId="77777777" w:rsidR="0023123C" w:rsidRPr="00587C0E" w:rsidRDefault="0023123C" w:rsidP="0023123C">
            <w:pPr>
              <w:rPr>
                <w:rFonts w:ascii="Arial" w:hAnsi="Arial" w:cs="Arial"/>
              </w:rPr>
            </w:pPr>
          </w:p>
          <w:p w14:paraId="026D4AD6" w14:textId="77777777" w:rsidR="0023123C" w:rsidRPr="00520CBD" w:rsidRDefault="0023123C" w:rsidP="0023123C">
            <w:pPr>
              <w:pStyle w:val="ListParagraph"/>
              <w:spacing w:after="0" w:line="240" w:lineRule="auto"/>
              <w:ind w:left="0"/>
              <w:rPr>
                <w:rFonts w:ascii="Arial" w:hAnsi="Arial" w:cs="Arial"/>
                <w:b/>
                <w:bCs/>
              </w:rPr>
            </w:pPr>
            <w:r w:rsidRPr="00520CBD">
              <w:rPr>
                <w:rFonts w:ascii="Arial" w:hAnsi="Arial" w:cs="Arial"/>
                <w:b/>
                <w:bCs/>
              </w:rPr>
              <w:t xml:space="preserve">Module 2 </w:t>
            </w:r>
          </w:p>
          <w:p w14:paraId="35DC9C81" w14:textId="77777777" w:rsidR="0023123C" w:rsidRPr="00D51EDF" w:rsidRDefault="0023123C" w:rsidP="0023123C">
            <w:pPr>
              <w:pStyle w:val="ListParagraph"/>
              <w:numPr>
                <w:ilvl w:val="0"/>
                <w:numId w:val="8"/>
              </w:numPr>
              <w:spacing w:after="0" w:line="240" w:lineRule="auto"/>
              <w:rPr>
                <w:rFonts w:ascii="Arial" w:hAnsi="Arial" w:cs="Arial"/>
              </w:rPr>
            </w:pPr>
            <w:r w:rsidRPr="00D51EDF">
              <w:rPr>
                <w:rFonts w:ascii="Arial" w:hAnsi="Arial" w:cs="Arial"/>
              </w:rPr>
              <w:t>Task 1: Observation of practice</w:t>
            </w:r>
          </w:p>
          <w:p w14:paraId="6B6CD382" w14:textId="77777777" w:rsidR="0023123C" w:rsidRPr="00D51EDF" w:rsidRDefault="0023123C" w:rsidP="0023123C">
            <w:pPr>
              <w:pStyle w:val="ListParagraph"/>
              <w:numPr>
                <w:ilvl w:val="0"/>
                <w:numId w:val="8"/>
              </w:numPr>
              <w:spacing w:after="0" w:line="240" w:lineRule="auto"/>
              <w:rPr>
                <w:rFonts w:ascii="Arial" w:hAnsi="Arial" w:cs="Arial"/>
              </w:rPr>
            </w:pPr>
            <w:r w:rsidRPr="00D51EDF">
              <w:rPr>
                <w:rFonts w:ascii="Arial" w:hAnsi="Arial" w:cs="Arial"/>
              </w:rPr>
              <w:t xml:space="preserve">Task 2: Critical appraisal </w:t>
            </w:r>
          </w:p>
          <w:p w14:paraId="48FB207B" w14:textId="77777777" w:rsidR="0023123C" w:rsidRPr="00520CBD" w:rsidRDefault="0023123C" w:rsidP="0023123C">
            <w:pPr>
              <w:pStyle w:val="ListParagraph"/>
              <w:numPr>
                <w:ilvl w:val="0"/>
                <w:numId w:val="7"/>
              </w:numPr>
              <w:spacing w:after="0" w:line="240" w:lineRule="auto"/>
              <w:rPr>
                <w:rFonts w:ascii="Arial" w:hAnsi="Arial" w:cs="Arial"/>
              </w:rPr>
            </w:pPr>
            <w:r w:rsidRPr="00D51EDF">
              <w:rPr>
                <w:rFonts w:ascii="Arial" w:eastAsia="Times New Roman" w:hAnsi="Arial" w:cs="Arial"/>
              </w:rPr>
              <w:t xml:space="preserve">Task 3: Group task </w:t>
            </w:r>
          </w:p>
          <w:p w14:paraId="6519EB11" w14:textId="77777777" w:rsidR="0023123C" w:rsidRPr="00D51EDF" w:rsidRDefault="0023123C" w:rsidP="0023123C">
            <w:pPr>
              <w:pStyle w:val="ListParagraph"/>
              <w:spacing w:after="0" w:line="240" w:lineRule="auto"/>
              <w:rPr>
                <w:rFonts w:ascii="Arial" w:hAnsi="Arial" w:cs="Arial"/>
              </w:rPr>
            </w:pPr>
          </w:p>
          <w:p w14:paraId="2E5BE9F5" w14:textId="77777777" w:rsidR="0023123C" w:rsidRPr="00D51EDF" w:rsidRDefault="0023123C" w:rsidP="0023123C">
            <w:pPr>
              <w:rPr>
                <w:rFonts w:ascii="Arial" w:hAnsi="Arial" w:cs="Arial"/>
              </w:rPr>
            </w:pPr>
            <w:r w:rsidRPr="00520CBD">
              <w:rPr>
                <w:rFonts w:ascii="Arial" w:hAnsi="Arial" w:cs="Arial"/>
                <w:b/>
                <w:bCs/>
              </w:rPr>
              <w:t>Module 3</w:t>
            </w:r>
            <w:r w:rsidRPr="00D51EDF">
              <w:rPr>
                <w:rFonts w:ascii="Arial" w:hAnsi="Arial" w:cs="Arial"/>
              </w:rPr>
              <w:t xml:space="preserve"> </w:t>
            </w:r>
          </w:p>
          <w:p w14:paraId="172B1C5F" w14:textId="77777777" w:rsidR="0023123C" w:rsidRDefault="0023123C" w:rsidP="0023123C">
            <w:pPr>
              <w:pStyle w:val="ListParagraph"/>
              <w:numPr>
                <w:ilvl w:val="0"/>
                <w:numId w:val="7"/>
              </w:numPr>
              <w:spacing w:after="0" w:line="240" w:lineRule="auto"/>
              <w:rPr>
                <w:rFonts w:ascii="Arial" w:hAnsi="Arial" w:cs="Arial"/>
              </w:rPr>
            </w:pPr>
            <w:r w:rsidRPr="00D51EDF">
              <w:rPr>
                <w:rFonts w:ascii="Arial" w:hAnsi="Arial" w:cs="Arial"/>
              </w:rPr>
              <w:t xml:space="preserve">CW - </w:t>
            </w:r>
            <w:r>
              <w:rPr>
                <w:rFonts w:ascii="Arial" w:hAnsi="Arial" w:cs="Arial"/>
              </w:rPr>
              <w:t>Designing a new course</w:t>
            </w:r>
            <w:r w:rsidRPr="00D51EDF">
              <w:rPr>
                <w:rFonts w:ascii="Arial" w:hAnsi="Arial" w:cs="Arial"/>
              </w:rPr>
              <w:t xml:space="preserve"> </w:t>
            </w:r>
          </w:p>
          <w:p w14:paraId="6BEC1D1C" w14:textId="77777777" w:rsidR="0023123C" w:rsidRPr="00D51EDF" w:rsidRDefault="0023123C" w:rsidP="0023123C">
            <w:pPr>
              <w:pStyle w:val="ListParagraph"/>
              <w:spacing w:after="0" w:line="240" w:lineRule="auto"/>
              <w:rPr>
                <w:rFonts w:ascii="Arial" w:hAnsi="Arial" w:cs="Arial"/>
              </w:rPr>
            </w:pPr>
          </w:p>
          <w:p w14:paraId="5C25A8A4" w14:textId="77777777" w:rsidR="0023123C" w:rsidRPr="00520CBD" w:rsidRDefault="0023123C" w:rsidP="0023123C">
            <w:pPr>
              <w:pStyle w:val="ListParagraph"/>
              <w:spacing w:after="0" w:line="240" w:lineRule="auto"/>
              <w:ind w:left="0"/>
              <w:rPr>
                <w:rFonts w:ascii="Arial" w:hAnsi="Arial" w:cs="Arial"/>
                <w:b/>
                <w:bCs/>
              </w:rPr>
            </w:pPr>
            <w:r w:rsidRPr="00520CBD">
              <w:rPr>
                <w:rFonts w:ascii="Arial" w:hAnsi="Arial" w:cs="Arial"/>
                <w:b/>
                <w:bCs/>
              </w:rPr>
              <w:t>End point assessment</w:t>
            </w:r>
          </w:p>
          <w:p w14:paraId="2BC383F4" w14:textId="77777777" w:rsidR="0023123C" w:rsidRPr="00D51EDF" w:rsidRDefault="0023123C" w:rsidP="0023123C">
            <w:pPr>
              <w:pStyle w:val="NoSpacing"/>
              <w:numPr>
                <w:ilvl w:val="0"/>
                <w:numId w:val="9"/>
              </w:numPr>
              <w:jc w:val="both"/>
              <w:rPr>
                <w:color w:val="auto"/>
              </w:rPr>
            </w:pPr>
            <w:r w:rsidRPr="00D51EDF">
              <w:rPr>
                <w:color w:val="auto"/>
              </w:rPr>
              <w:t>Observed professional practice assessment</w:t>
            </w:r>
          </w:p>
          <w:p w14:paraId="06AA0275" w14:textId="77777777" w:rsidR="0023123C" w:rsidRPr="00D51EDF" w:rsidRDefault="0023123C" w:rsidP="0023123C">
            <w:pPr>
              <w:pStyle w:val="NoSpacing"/>
              <w:numPr>
                <w:ilvl w:val="0"/>
                <w:numId w:val="9"/>
              </w:numPr>
              <w:jc w:val="both"/>
              <w:rPr>
                <w:color w:val="auto"/>
              </w:rPr>
            </w:pPr>
            <w:r w:rsidRPr="00D51EDF">
              <w:rPr>
                <w:color w:val="auto"/>
              </w:rPr>
              <w:t>Professional conversation</w:t>
            </w:r>
          </w:p>
          <w:p w14:paraId="432CFBAD" w14:textId="77777777" w:rsidR="0023123C" w:rsidRPr="00D51EDF" w:rsidRDefault="0023123C" w:rsidP="0023123C">
            <w:pPr>
              <w:pStyle w:val="NoSpacing"/>
              <w:numPr>
                <w:ilvl w:val="0"/>
                <w:numId w:val="9"/>
              </w:numPr>
              <w:jc w:val="both"/>
              <w:rPr>
                <w:color w:val="auto"/>
              </w:rPr>
            </w:pPr>
            <w:r w:rsidRPr="00D51EDF">
              <w:rPr>
                <w:color w:val="auto"/>
              </w:rPr>
              <w:t>Written submission (3000 words)</w:t>
            </w:r>
          </w:p>
          <w:p w14:paraId="2FBFE607" w14:textId="77777777" w:rsidR="0023123C" w:rsidRDefault="0023123C" w:rsidP="0023123C">
            <w:pPr>
              <w:rPr>
                <w:rFonts w:ascii="Arial" w:hAnsi="Arial" w:cs="Arial"/>
              </w:rPr>
            </w:pPr>
          </w:p>
          <w:p w14:paraId="6FE86DA3" w14:textId="77777777" w:rsidR="0023123C" w:rsidRPr="00520CBD" w:rsidRDefault="0023123C" w:rsidP="0023123C">
            <w:pPr>
              <w:rPr>
                <w:rFonts w:ascii="Arial" w:hAnsi="Arial" w:cs="Arial"/>
                <w:b/>
                <w:bCs/>
              </w:rPr>
            </w:pPr>
            <w:r w:rsidRPr="00520CBD">
              <w:rPr>
                <w:rFonts w:ascii="Arial" w:hAnsi="Arial" w:cs="Arial"/>
                <w:b/>
                <w:bCs/>
              </w:rPr>
              <w:t xml:space="preserve">Module 4 </w:t>
            </w:r>
          </w:p>
          <w:p w14:paraId="42C2F0EA" w14:textId="77777777" w:rsidR="0023123C" w:rsidRPr="00D51EDF" w:rsidRDefault="0023123C" w:rsidP="0023123C">
            <w:pPr>
              <w:pStyle w:val="ListParagraph"/>
              <w:numPr>
                <w:ilvl w:val="0"/>
                <w:numId w:val="7"/>
              </w:numPr>
              <w:spacing w:after="0" w:line="240" w:lineRule="auto"/>
              <w:rPr>
                <w:rFonts w:ascii="Arial" w:hAnsi="Arial" w:cs="Arial"/>
              </w:rPr>
            </w:pPr>
            <w:r w:rsidRPr="00D51EDF">
              <w:rPr>
                <w:rFonts w:ascii="Arial" w:hAnsi="Arial" w:cs="Arial"/>
              </w:rPr>
              <w:t>CW - Action research project</w:t>
            </w:r>
          </w:p>
          <w:p w14:paraId="5779A4EE" w14:textId="77777777" w:rsidR="0023123C" w:rsidRPr="00D51EDF" w:rsidRDefault="0023123C" w:rsidP="00BD6ACF">
            <w:pPr>
              <w:rPr>
                <w:rFonts w:ascii="Arial" w:hAnsi="Arial" w:cs="Arial"/>
                <w:b/>
              </w:rPr>
            </w:pPr>
          </w:p>
        </w:tc>
      </w:tr>
      <w:tr w:rsidR="0023123C" w14:paraId="19089327" w14:textId="77777777" w:rsidTr="00EC240A">
        <w:tc>
          <w:tcPr>
            <w:tcW w:w="9016" w:type="dxa"/>
            <w:shd w:val="clear" w:color="auto" w:fill="D9D9D9" w:themeFill="background1" w:themeFillShade="D9"/>
          </w:tcPr>
          <w:p w14:paraId="3018E09F" w14:textId="77777777" w:rsidR="0023123C" w:rsidRDefault="0023123C" w:rsidP="0023123C">
            <w:pPr>
              <w:rPr>
                <w:rFonts w:ascii="Arial" w:hAnsi="Arial" w:cs="Arial"/>
                <w:b/>
              </w:rPr>
            </w:pPr>
            <w:r w:rsidRPr="0023123C">
              <w:rPr>
                <w:rFonts w:ascii="Arial" w:hAnsi="Arial" w:cs="Arial"/>
                <w:b/>
              </w:rPr>
              <w:t>How do I apply?</w:t>
            </w:r>
          </w:p>
          <w:p w14:paraId="24FD007D" w14:textId="6ABEADA7" w:rsidR="00EC240A" w:rsidRPr="0023123C" w:rsidRDefault="00EC240A" w:rsidP="0023123C">
            <w:pPr>
              <w:rPr>
                <w:rFonts w:ascii="Arial" w:hAnsi="Arial" w:cs="Arial"/>
              </w:rPr>
            </w:pPr>
          </w:p>
        </w:tc>
      </w:tr>
      <w:tr w:rsidR="0023123C" w14:paraId="43362757" w14:textId="77777777" w:rsidTr="00BD6ACF">
        <w:tc>
          <w:tcPr>
            <w:tcW w:w="9016" w:type="dxa"/>
          </w:tcPr>
          <w:p w14:paraId="2B9AB21C" w14:textId="77777777" w:rsidR="0023123C" w:rsidRDefault="0023123C" w:rsidP="0023123C">
            <w:pPr>
              <w:rPr>
                <w:rFonts w:ascii="Arial" w:hAnsi="Arial" w:cs="Arial"/>
              </w:rPr>
            </w:pPr>
            <w:r w:rsidRPr="00D51EDF">
              <w:rPr>
                <w:rFonts w:ascii="Arial" w:hAnsi="Arial" w:cs="Arial"/>
              </w:rPr>
              <w:t>Using the internal apprenticeship application form.</w:t>
            </w:r>
          </w:p>
          <w:p w14:paraId="475FD9DF" w14:textId="42435182" w:rsidR="002029D4" w:rsidRPr="0023123C" w:rsidRDefault="002029D4" w:rsidP="0023123C">
            <w:pPr>
              <w:rPr>
                <w:rFonts w:ascii="Arial" w:hAnsi="Arial" w:cs="Arial"/>
                <w:b/>
              </w:rPr>
            </w:pPr>
          </w:p>
        </w:tc>
      </w:tr>
      <w:tr w:rsidR="0023123C" w14:paraId="11213128" w14:textId="77777777" w:rsidTr="00BD6ACF">
        <w:tc>
          <w:tcPr>
            <w:tcW w:w="9016" w:type="dxa"/>
          </w:tcPr>
          <w:p w14:paraId="4167896C" w14:textId="68AF9364" w:rsidR="0023123C" w:rsidRDefault="0023123C" w:rsidP="0023123C">
            <w:pPr>
              <w:rPr>
                <w:rFonts w:ascii="Arial" w:hAnsi="Arial" w:cs="Arial"/>
                <w:b/>
              </w:rPr>
            </w:pPr>
            <w:r>
              <w:rPr>
                <w:rFonts w:ascii="Arial" w:hAnsi="Arial" w:cs="Arial"/>
                <w:b/>
              </w:rPr>
              <w:t>Support completing the application form</w:t>
            </w:r>
          </w:p>
          <w:p w14:paraId="32B65E83" w14:textId="77777777" w:rsidR="002029D4" w:rsidRPr="00D51EDF" w:rsidRDefault="002029D4" w:rsidP="0023123C">
            <w:pPr>
              <w:rPr>
                <w:rFonts w:ascii="Arial" w:hAnsi="Arial" w:cs="Arial"/>
                <w:b/>
              </w:rPr>
            </w:pPr>
          </w:p>
          <w:p w14:paraId="311EBF8B" w14:textId="77777777" w:rsidR="0023123C" w:rsidRPr="00D51EDF" w:rsidRDefault="0023123C" w:rsidP="0023123C">
            <w:pPr>
              <w:rPr>
                <w:rFonts w:ascii="Arial" w:hAnsi="Arial" w:cs="Arial"/>
                <w:i/>
              </w:rPr>
            </w:pPr>
            <w:r w:rsidRPr="00D51EDF">
              <w:rPr>
                <w:rFonts w:ascii="Arial" w:hAnsi="Arial" w:cs="Arial"/>
                <w:i/>
              </w:rPr>
              <w:t>Section 2</w:t>
            </w:r>
          </w:p>
          <w:p w14:paraId="03A71130" w14:textId="77777777" w:rsidR="0023123C" w:rsidRPr="00D51EDF" w:rsidRDefault="0023123C" w:rsidP="0023123C">
            <w:pPr>
              <w:pStyle w:val="ListParagraph"/>
              <w:numPr>
                <w:ilvl w:val="0"/>
                <w:numId w:val="7"/>
              </w:numPr>
              <w:spacing w:after="0" w:line="240" w:lineRule="auto"/>
              <w:rPr>
                <w:rFonts w:ascii="Arial" w:hAnsi="Arial" w:cs="Arial"/>
              </w:rPr>
            </w:pPr>
            <w:r w:rsidRPr="00D51EDF">
              <w:rPr>
                <w:rFonts w:ascii="Arial" w:hAnsi="Arial" w:cs="Arial"/>
              </w:rPr>
              <w:t xml:space="preserve">Sheffield Hallam University Course Title - Postgraduate Diploma Teaching in Higher Education  </w:t>
            </w:r>
          </w:p>
          <w:p w14:paraId="3B4B222C" w14:textId="77777777" w:rsidR="0023123C" w:rsidRPr="00D51EDF" w:rsidRDefault="0023123C" w:rsidP="0023123C">
            <w:pPr>
              <w:pStyle w:val="ListParagraph"/>
              <w:numPr>
                <w:ilvl w:val="0"/>
                <w:numId w:val="7"/>
              </w:numPr>
              <w:rPr>
                <w:rFonts w:ascii="Arial" w:hAnsi="Arial" w:cs="Arial"/>
              </w:rPr>
            </w:pPr>
            <w:r w:rsidRPr="00D51EDF">
              <w:rPr>
                <w:rFonts w:ascii="Arial" w:hAnsi="Arial" w:cs="Arial"/>
              </w:rPr>
              <w:t>Award - Other, Apprenticeship, Post Graduate Diploma</w:t>
            </w:r>
          </w:p>
          <w:p w14:paraId="4C6AD39E" w14:textId="77777777" w:rsidR="0023123C" w:rsidRPr="00D51EDF" w:rsidRDefault="0023123C" w:rsidP="0023123C">
            <w:pPr>
              <w:pStyle w:val="ListParagraph"/>
              <w:numPr>
                <w:ilvl w:val="0"/>
                <w:numId w:val="7"/>
              </w:numPr>
              <w:rPr>
                <w:rFonts w:ascii="Arial" w:hAnsi="Arial" w:cs="Arial"/>
              </w:rPr>
            </w:pPr>
            <w:r w:rsidRPr="00D51EDF">
              <w:rPr>
                <w:rFonts w:ascii="Arial" w:hAnsi="Arial" w:cs="Arial"/>
              </w:rPr>
              <w:t>Point of Entry - Year 1</w:t>
            </w:r>
          </w:p>
          <w:p w14:paraId="394521E0" w14:textId="77777777" w:rsidR="0023123C" w:rsidRPr="00D51EDF" w:rsidRDefault="0023123C" w:rsidP="0023123C">
            <w:pPr>
              <w:pStyle w:val="ListParagraph"/>
              <w:numPr>
                <w:ilvl w:val="0"/>
                <w:numId w:val="7"/>
              </w:numPr>
              <w:rPr>
                <w:rFonts w:ascii="Arial" w:hAnsi="Arial" w:cs="Arial"/>
              </w:rPr>
            </w:pPr>
            <w:r w:rsidRPr="00D51EDF">
              <w:rPr>
                <w:rFonts w:ascii="Arial" w:hAnsi="Arial" w:cs="Arial"/>
              </w:rPr>
              <w:t>What model is the apprenticeship - Standard</w:t>
            </w:r>
          </w:p>
          <w:p w14:paraId="2C31612C" w14:textId="1AE01803" w:rsidR="0023123C" w:rsidRDefault="0023123C" w:rsidP="0023123C">
            <w:pPr>
              <w:pStyle w:val="ListParagraph"/>
              <w:numPr>
                <w:ilvl w:val="0"/>
                <w:numId w:val="7"/>
              </w:numPr>
              <w:rPr>
                <w:rFonts w:ascii="Arial" w:hAnsi="Arial" w:cs="Arial"/>
              </w:rPr>
            </w:pPr>
            <w:r w:rsidRPr="00D51EDF">
              <w:rPr>
                <w:rFonts w:ascii="Arial" w:hAnsi="Arial" w:cs="Arial"/>
              </w:rPr>
              <w:t>Apprenticeship standard/framework title - Academic Professional Standard</w:t>
            </w:r>
          </w:p>
          <w:p w14:paraId="27C518DF" w14:textId="77777777" w:rsidR="00EC240A" w:rsidRDefault="00EC240A" w:rsidP="0023123C">
            <w:pPr>
              <w:pStyle w:val="ListParagraph"/>
              <w:ind w:left="0"/>
              <w:rPr>
                <w:rFonts w:ascii="Arial" w:hAnsi="Arial" w:cs="Arial"/>
                <w:i/>
              </w:rPr>
            </w:pPr>
          </w:p>
          <w:p w14:paraId="63BBF210" w14:textId="456DFE64" w:rsidR="0023123C" w:rsidRPr="00D51EDF" w:rsidRDefault="0023123C" w:rsidP="0023123C">
            <w:pPr>
              <w:pStyle w:val="ListParagraph"/>
              <w:ind w:left="0"/>
              <w:rPr>
                <w:rFonts w:ascii="Arial" w:hAnsi="Arial" w:cs="Arial"/>
                <w:i/>
              </w:rPr>
            </w:pPr>
            <w:r w:rsidRPr="00D51EDF">
              <w:rPr>
                <w:rFonts w:ascii="Arial" w:hAnsi="Arial" w:cs="Arial"/>
                <w:i/>
              </w:rPr>
              <w:t>Section 3</w:t>
            </w:r>
          </w:p>
          <w:p w14:paraId="3C4239B0" w14:textId="77777777" w:rsidR="0023123C" w:rsidRPr="00D51EDF" w:rsidRDefault="0023123C" w:rsidP="0023123C">
            <w:pPr>
              <w:pStyle w:val="ListParagraph"/>
              <w:numPr>
                <w:ilvl w:val="0"/>
                <w:numId w:val="10"/>
              </w:numPr>
              <w:spacing w:after="0" w:line="240" w:lineRule="auto"/>
              <w:contextualSpacing w:val="0"/>
              <w:rPr>
                <w:rFonts w:ascii="Arial" w:hAnsi="Arial" w:cs="Arial"/>
                <w:color w:val="000000"/>
                <w:sz w:val="20"/>
                <w:szCs w:val="20"/>
              </w:rPr>
            </w:pPr>
            <w:r w:rsidRPr="00D51EDF">
              <w:rPr>
                <w:rFonts w:ascii="Arial" w:hAnsi="Arial" w:cs="Arial"/>
                <w:color w:val="000000"/>
                <w:sz w:val="20"/>
                <w:szCs w:val="20"/>
              </w:rPr>
              <w:t xml:space="preserve">With regards to the English and Maths qualifications the apprenticeship standard states (included below for reference)  that English and maths qualifications will need to be evidenced in order to undertaken the endpoint assessment. </w:t>
            </w:r>
          </w:p>
          <w:p w14:paraId="53ABE1AA" w14:textId="77777777" w:rsidR="0023123C" w:rsidRPr="00D51EDF" w:rsidRDefault="0023123C" w:rsidP="0023123C">
            <w:pPr>
              <w:pStyle w:val="ListParagraph"/>
              <w:ind w:left="1440"/>
              <w:rPr>
                <w:rFonts w:ascii="Arial" w:hAnsi="Arial" w:cs="Arial"/>
                <w:i/>
                <w:iCs/>
                <w:color w:val="7F7F7F"/>
                <w:sz w:val="18"/>
                <w:szCs w:val="18"/>
                <w:shd w:val="clear" w:color="auto" w:fill="FFFFFF"/>
              </w:rPr>
            </w:pPr>
            <w:r w:rsidRPr="00D51EDF">
              <w:rPr>
                <w:rFonts w:ascii="Arial" w:hAnsi="Arial" w:cs="Arial"/>
                <w:i/>
                <w:iCs/>
                <w:color w:val="7F7F7F"/>
                <w:sz w:val="18"/>
                <w:szCs w:val="18"/>
                <w:shd w:val="clear" w:color="auto" w:fill="FFFFFF"/>
              </w:rPr>
              <w:t>Apprentices without level 2 English and Maths will need to achieve this level prior to taking the end-point assessment. For those with an education, health and care plan or a legacy statement the apprenticeships English and maths minimum requirement is Entry Level 3 and British Sign Language qualification are an alternative to English qualifications for whom this is their primary language.</w:t>
            </w:r>
          </w:p>
          <w:p w14:paraId="03FD109A" w14:textId="77777777" w:rsidR="0023123C" w:rsidRPr="00D51EDF" w:rsidRDefault="0023123C" w:rsidP="0023123C">
            <w:pPr>
              <w:pStyle w:val="ListParagraph"/>
              <w:numPr>
                <w:ilvl w:val="0"/>
                <w:numId w:val="10"/>
              </w:numPr>
              <w:rPr>
                <w:rFonts w:ascii="Arial" w:hAnsi="Arial" w:cs="Arial"/>
                <w:color w:val="000000"/>
                <w:sz w:val="20"/>
                <w:szCs w:val="20"/>
              </w:rPr>
            </w:pPr>
            <w:r w:rsidRPr="00D51EDF">
              <w:rPr>
                <w:rFonts w:ascii="Arial" w:hAnsi="Arial" w:cs="Arial"/>
                <w:color w:val="000000"/>
                <w:sz w:val="20"/>
                <w:szCs w:val="20"/>
              </w:rPr>
              <w:t>The ESFA had guidelines on the qualifications that are accepted. This includes guidance on international qualifications, embedded for reference.</w:t>
            </w:r>
          </w:p>
          <w:bookmarkStart w:id="0" w:name="_MON_1619005328"/>
          <w:bookmarkEnd w:id="0"/>
          <w:p w14:paraId="1E728F42" w14:textId="77777777" w:rsidR="0023123C" w:rsidRPr="00D51EDF" w:rsidRDefault="0023123C" w:rsidP="0023123C">
            <w:pPr>
              <w:pStyle w:val="ListParagraph"/>
              <w:ind w:left="1440"/>
              <w:rPr>
                <w:rFonts w:ascii="Arial" w:hAnsi="Arial" w:cs="Arial"/>
                <w:i/>
                <w:iCs/>
                <w:color w:val="7F7F7F"/>
                <w:sz w:val="18"/>
                <w:szCs w:val="18"/>
                <w:shd w:val="clear" w:color="auto" w:fill="FFFFFF"/>
              </w:rPr>
            </w:pPr>
            <w:r w:rsidRPr="00D51EDF">
              <w:rPr>
                <w:rFonts w:ascii="Arial" w:hAnsi="Arial" w:cs="Arial"/>
                <w:i/>
                <w:iCs/>
                <w:color w:val="7F7F7F"/>
                <w:sz w:val="18"/>
                <w:szCs w:val="18"/>
                <w:shd w:val="clear" w:color="auto" w:fill="FFFFFF"/>
              </w:rPr>
              <w:object w:dxaOrig="1551" w:dyaOrig="1004" w14:anchorId="5A7F61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50.5pt" o:ole="">
                  <v:imagedata r:id="rId8" o:title=""/>
                </v:shape>
                <o:OLEObject Type="Embed" ProgID="Word.Document.8" ShapeID="_x0000_i1025" DrawAspect="Icon" ObjectID="_1725194464" r:id="rId9">
                  <o:FieldCodes>\s</o:FieldCodes>
                </o:OLEObject>
              </w:object>
            </w:r>
          </w:p>
          <w:p w14:paraId="2BEE8A01" w14:textId="77777777" w:rsidR="0023123C" w:rsidRPr="00D51EDF" w:rsidRDefault="0023123C" w:rsidP="0023123C">
            <w:pPr>
              <w:rPr>
                <w:rFonts w:ascii="Arial" w:hAnsi="Arial" w:cs="Arial"/>
                <w:i/>
              </w:rPr>
            </w:pPr>
            <w:r w:rsidRPr="00D51EDF">
              <w:rPr>
                <w:rFonts w:ascii="Arial" w:hAnsi="Arial" w:cs="Arial"/>
                <w:i/>
              </w:rPr>
              <w:t>Section 4a</w:t>
            </w:r>
          </w:p>
          <w:p w14:paraId="79311696" w14:textId="77777777" w:rsidR="0023123C" w:rsidRPr="00D51EDF" w:rsidRDefault="0023123C" w:rsidP="0023123C">
            <w:pPr>
              <w:pStyle w:val="ListParagraph"/>
              <w:numPr>
                <w:ilvl w:val="0"/>
                <w:numId w:val="7"/>
              </w:numPr>
              <w:spacing w:after="0" w:line="240" w:lineRule="auto"/>
              <w:rPr>
                <w:rFonts w:ascii="Arial" w:hAnsi="Arial" w:cs="Arial"/>
              </w:rPr>
            </w:pPr>
            <w:r w:rsidRPr="00D51EDF">
              <w:rPr>
                <w:rFonts w:ascii="Arial" w:hAnsi="Arial" w:cs="Arial"/>
              </w:rPr>
              <w:t>Number of hours of scheduled teaching for the academic year the course commences - If you don't know what this figure is please liaise with your academic work planning lead to gain an estimate prior to completing the form. There is a minimum requirement of 60 hours scheduled teaching.</w:t>
            </w:r>
          </w:p>
          <w:p w14:paraId="6B3C6A9B" w14:textId="77777777" w:rsidR="0023123C" w:rsidRDefault="0023123C" w:rsidP="0023123C">
            <w:pPr>
              <w:rPr>
                <w:rFonts w:ascii="Arial" w:hAnsi="Arial" w:cs="Arial"/>
                <w:i/>
              </w:rPr>
            </w:pPr>
          </w:p>
          <w:p w14:paraId="07D2AEBA" w14:textId="77777777" w:rsidR="0023123C" w:rsidRPr="00D51EDF" w:rsidRDefault="0023123C" w:rsidP="0023123C">
            <w:pPr>
              <w:rPr>
                <w:rFonts w:ascii="Arial" w:hAnsi="Arial" w:cs="Arial"/>
                <w:i/>
              </w:rPr>
            </w:pPr>
            <w:r w:rsidRPr="00D51EDF">
              <w:rPr>
                <w:rFonts w:ascii="Arial" w:hAnsi="Arial" w:cs="Arial"/>
                <w:i/>
              </w:rPr>
              <w:t>Section 7</w:t>
            </w:r>
          </w:p>
          <w:p w14:paraId="3885D722" w14:textId="77777777" w:rsidR="0023123C" w:rsidRPr="00D51EDF" w:rsidRDefault="0023123C" w:rsidP="0023123C">
            <w:pPr>
              <w:pStyle w:val="ListParagraph"/>
              <w:numPr>
                <w:ilvl w:val="0"/>
                <w:numId w:val="7"/>
              </w:numPr>
              <w:spacing w:after="0" w:line="240" w:lineRule="auto"/>
              <w:rPr>
                <w:rFonts w:ascii="Arial" w:hAnsi="Arial" w:cs="Arial"/>
              </w:rPr>
            </w:pPr>
            <w:r w:rsidRPr="00D51EDF">
              <w:rPr>
                <w:rFonts w:ascii="Arial" w:hAnsi="Arial" w:cs="Arial"/>
              </w:rPr>
              <w:t>Your line manager needs to complete this section, please do not submit application forms prior to this being completed.</w:t>
            </w:r>
          </w:p>
          <w:p w14:paraId="2205FB1E" w14:textId="77777777" w:rsidR="0023123C" w:rsidRPr="00D51EDF" w:rsidRDefault="0023123C" w:rsidP="0023123C">
            <w:pPr>
              <w:pStyle w:val="ListParagraph"/>
              <w:rPr>
                <w:rFonts w:ascii="Arial" w:hAnsi="Arial" w:cs="Arial"/>
              </w:rPr>
            </w:pPr>
          </w:p>
          <w:p w14:paraId="4EC90713" w14:textId="77777777" w:rsidR="0023123C" w:rsidRPr="00D51EDF" w:rsidRDefault="0023123C" w:rsidP="0023123C">
            <w:pPr>
              <w:pStyle w:val="ListParagraph"/>
              <w:spacing w:after="0" w:line="240" w:lineRule="auto"/>
              <w:rPr>
                <w:rFonts w:ascii="Arial" w:hAnsi="Arial" w:cs="Arial"/>
              </w:rPr>
            </w:pPr>
          </w:p>
        </w:tc>
      </w:tr>
      <w:tr w:rsidR="0023123C" w14:paraId="3EA7A740" w14:textId="77777777" w:rsidTr="00EC240A">
        <w:tc>
          <w:tcPr>
            <w:tcW w:w="9016" w:type="dxa"/>
            <w:shd w:val="clear" w:color="auto" w:fill="D9D9D9" w:themeFill="background1" w:themeFillShade="D9"/>
          </w:tcPr>
          <w:p w14:paraId="1DB52974" w14:textId="77777777" w:rsidR="0023123C" w:rsidRPr="00D51EDF" w:rsidRDefault="0023123C" w:rsidP="0023123C">
            <w:pPr>
              <w:rPr>
                <w:rFonts w:ascii="Arial" w:hAnsi="Arial" w:cs="Arial"/>
                <w:b/>
              </w:rPr>
            </w:pPr>
            <w:r w:rsidRPr="00D51EDF">
              <w:rPr>
                <w:rFonts w:ascii="Arial" w:hAnsi="Arial" w:cs="Arial"/>
                <w:b/>
              </w:rPr>
              <w:lastRenderedPageBreak/>
              <w:t>Do I need to complete a Staff internal funding form (SIFF)?</w:t>
            </w:r>
          </w:p>
          <w:p w14:paraId="4A948463" w14:textId="77777777" w:rsidR="0023123C" w:rsidRDefault="0023123C" w:rsidP="0023123C">
            <w:pPr>
              <w:rPr>
                <w:rFonts w:ascii="Arial" w:hAnsi="Arial" w:cs="Arial"/>
                <w:b/>
              </w:rPr>
            </w:pPr>
          </w:p>
        </w:tc>
      </w:tr>
      <w:tr w:rsidR="0023123C" w14:paraId="3167114D" w14:textId="77777777" w:rsidTr="00234D0C">
        <w:tc>
          <w:tcPr>
            <w:tcW w:w="9016" w:type="dxa"/>
          </w:tcPr>
          <w:p w14:paraId="5A0F77A2" w14:textId="77777777" w:rsidR="0023123C" w:rsidRPr="0023123C" w:rsidRDefault="0023123C" w:rsidP="0023123C">
            <w:pPr>
              <w:rPr>
                <w:rFonts w:ascii="Arial" w:hAnsi="Arial" w:cs="Arial"/>
              </w:rPr>
            </w:pPr>
            <w:r w:rsidRPr="0023123C">
              <w:rPr>
                <w:rFonts w:ascii="Arial" w:hAnsi="Arial" w:cs="Arial"/>
              </w:rPr>
              <w:t>The majority of staff do not need to complete a SIFF; however Associate Lecturers and temporary staff should discuss with their line managers.</w:t>
            </w:r>
          </w:p>
          <w:p w14:paraId="18BD4E07" w14:textId="77777777" w:rsidR="0023123C" w:rsidRPr="00D51EDF" w:rsidRDefault="0023123C" w:rsidP="0023123C">
            <w:pPr>
              <w:pStyle w:val="NoSpacing"/>
              <w:rPr>
                <w:rFonts w:eastAsiaTheme="minorEastAsia"/>
                <w:color w:val="auto"/>
                <w:lang w:eastAsia="ja-JP"/>
              </w:rPr>
            </w:pPr>
          </w:p>
        </w:tc>
      </w:tr>
      <w:tr w:rsidR="0023123C" w14:paraId="37AF935B" w14:textId="77777777" w:rsidTr="00EC240A">
        <w:tc>
          <w:tcPr>
            <w:tcW w:w="9016" w:type="dxa"/>
            <w:shd w:val="clear" w:color="auto" w:fill="D9D9D9" w:themeFill="background1" w:themeFillShade="D9"/>
          </w:tcPr>
          <w:p w14:paraId="19E3C372" w14:textId="77777777" w:rsidR="0023123C" w:rsidRPr="00D51EDF" w:rsidRDefault="0023123C" w:rsidP="0023123C">
            <w:pPr>
              <w:rPr>
                <w:rFonts w:ascii="Arial" w:hAnsi="Arial" w:cs="Arial"/>
                <w:b/>
              </w:rPr>
            </w:pPr>
            <w:r w:rsidRPr="00D51EDF">
              <w:rPr>
                <w:rFonts w:ascii="Arial" w:hAnsi="Arial" w:cs="Arial"/>
                <w:b/>
              </w:rPr>
              <w:t>What is the remission on work plans for fulltime members of staff?</w:t>
            </w:r>
          </w:p>
          <w:p w14:paraId="6238CA23" w14:textId="77777777" w:rsidR="0023123C" w:rsidRPr="0023123C" w:rsidRDefault="0023123C" w:rsidP="0023123C">
            <w:pPr>
              <w:rPr>
                <w:rFonts w:ascii="Arial" w:hAnsi="Arial" w:cs="Arial"/>
              </w:rPr>
            </w:pPr>
          </w:p>
        </w:tc>
      </w:tr>
      <w:tr w:rsidR="0023123C" w14:paraId="1FB9BD6C" w14:textId="77777777" w:rsidTr="00234D0C">
        <w:tc>
          <w:tcPr>
            <w:tcW w:w="9016" w:type="dxa"/>
          </w:tcPr>
          <w:p w14:paraId="33A49441" w14:textId="77777777" w:rsidR="0023123C" w:rsidRPr="00D51EDF" w:rsidRDefault="0023123C" w:rsidP="0023123C">
            <w:pPr>
              <w:pStyle w:val="ListParagraph"/>
              <w:numPr>
                <w:ilvl w:val="0"/>
                <w:numId w:val="5"/>
              </w:numPr>
              <w:spacing w:after="0" w:line="240" w:lineRule="auto"/>
              <w:rPr>
                <w:rFonts w:ascii="Arial" w:hAnsi="Arial" w:cs="Arial"/>
              </w:rPr>
            </w:pPr>
            <w:r w:rsidRPr="00D51EDF">
              <w:rPr>
                <w:rFonts w:ascii="Arial" w:hAnsi="Arial" w:cs="Arial"/>
              </w:rPr>
              <w:t>Full time members of staff should get 685 hours on their work plan over two years to attend the course (20% of the work plan, which is equivalent to one day a week over two years).</w:t>
            </w:r>
          </w:p>
          <w:p w14:paraId="4BD8480C" w14:textId="77777777" w:rsidR="0023123C" w:rsidRPr="00D51EDF" w:rsidRDefault="0023123C" w:rsidP="0023123C">
            <w:pPr>
              <w:pStyle w:val="ListParagraph"/>
              <w:numPr>
                <w:ilvl w:val="0"/>
                <w:numId w:val="5"/>
              </w:numPr>
              <w:spacing w:after="0" w:line="240" w:lineRule="auto"/>
              <w:rPr>
                <w:rFonts w:ascii="Arial" w:hAnsi="Arial" w:cs="Arial"/>
                <w:b/>
              </w:rPr>
            </w:pPr>
            <w:r w:rsidRPr="00D51EDF">
              <w:rPr>
                <w:rFonts w:ascii="Arial" w:hAnsi="Arial" w:cs="Arial"/>
              </w:rPr>
              <w:t>Fractional staff should discuss further with their line mangers to determine what is appropriate for their circumstances.</w:t>
            </w:r>
          </w:p>
          <w:p w14:paraId="5C8970D0" w14:textId="77777777" w:rsidR="0023123C" w:rsidRPr="00D51EDF" w:rsidRDefault="0023123C" w:rsidP="002029D4">
            <w:pPr>
              <w:pStyle w:val="NoSpacing"/>
              <w:ind w:left="720" w:firstLine="0"/>
              <w:rPr>
                <w:rFonts w:eastAsiaTheme="minorEastAsia"/>
                <w:color w:val="auto"/>
                <w:lang w:eastAsia="ja-JP"/>
              </w:rPr>
            </w:pPr>
          </w:p>
        </w:tc>
      </w:tr>
      <w:tr w:rsidR="00F24865" w14:paraId="2933EDCC" w14:textId="77777777" w:rsidTr="00EC240A">
        <w:tc>
          <w:tcPr>
            <w:tcW w:w="9016" w:type="dxa"/>
            <w:shd w:val="clear" w:color="auto" w:fill="D9D9D9" w:themeFill="background1" w:themeFillShade="D9"/>
          </w:tcPr>
          <w:p w14:paraId="7C5E3671" w14:textId="77777777" w:rsidR="00F24865" w:rsidRDefault="00F24865" w:rsidP="00F24865">
            <w:pPr>
              <w:rPr>
                <w:rFonts w:ascii="Arial" w:hAnsi="Arial" w:cs="Arial"/>
                <w:b/>
                <w:sz w:val="24"/>
              </w:rPr>
            </w:pPr>
            <w:r w:rsidRPr="00F24865">
              <w:rPr>
                <w:rFonts w:ascii="Arial" w:hAnsi="Arial" w:cs="Arial"/>
                <w:b/>
                <w:sz w:val="24"/>
              </w:rPr>
              <w:t>What are the academic work planning guidelines for apprentices?</w:t>
            </w:r>
          </w:p>
          <w:p w14:paraId="3F833FD0" w14:textId="4F57F4FC" w:rsidR="00EC240A" w:rsidRPr="00F24865" w:rsidRDefault="00EC240A" w:rsidP="00F24865">
            <w:pPr>
              <w:rPr>
                <w:rFonts w:ascii="Arial" w:hAnsi="Arial" w:cs="Arial"/>
              </w:rPr>
            </w:pPr>
          </w:p>
        </w:tc>
      </w:tr>
      <w:tr w:rsidR="00F24865" w14:paraId="001CCC37" w14:textId="77777777" w:rsidTr="00234D0C">
        <w:tc>
          <w:tcPr>
            <w:tcW w:w="9016" w:type="dxa"/>
          </w:tcPr>
          <w:tbl>
            <w:tblPr>
              <w:tblW w:w="9779" w:type="dxa"/>
              <w:tblLook w:val="04A0" w:firstRow="1" w:lastRow="0" w:firstColumn="1" w:lastColumn="0" w:noHBand="0" w:noVBand="1"/>
            </w:tblPr>
            <w:tblGrid>
              <w:gridCol w:w="8337"/>
              <w:gridCol w:w="244"/>
              <w:gridCol w:w="219"/>
            </w:tblGrid>
            <w:tr w:rsidR="00F24865" w:rsidRPr="002029D4" w14:paraId="560140D7" w14:textId="77777777" w:rsidTr="00F24865">
              <w:trPr>
                <w:trHeight w:val="300"/>
              </w:trPr>
              <w:tc>
                <w:tcPr>
                  <w:tcW w:w="824" w:type="pct"/>
                  <w:tcBorders>
                    <w:top w:val="nil"/>
                    <w:left w:val="nil"/>
                    <w:bottom w:val="nil"/>
                    <w:right w:val="nil"/>
                  </w:tcBorders>
                  <w:shd w:val="clear" w:color="000000" w:fill="FFFFFF"/>
                  <w:noWrap/>
                  <w:vAlign w:val="bottom"/>
                  <w:hideMark/>
                </w:tcPr>
                <w:p w14:paraId="357FF3C5" w14:textId="77777777" w:rsidR="00F24865" w:rsidRPr="005E2648" w:rsidRDefault="00F24865" w:rsidP="00F24865">
                  <w:pPr>
                    <w:pStyle w:val="ListParagraph"/>
                    <w:numPr>
                      <w:ilvl w:val="0"/>
                      <w:numId w:val="7"/>
                    </w:numPr>
                    <w:tabs>
                      <w:tab w:val="left" w:pos="6159"/>
                      <w:tab w:val="left" w:pos="6633"/>
                      <w:tab w:val="left" w:pos="7107"/>
                      <w:tab w:val="left" w:pos="7581"/>
                      <w:tab w:val="left" w:pos="8055"/>
                      <w:tab w:val="left" w:pos="8529"/>
                      <w:tab w:val="left" w:pos="9003"/>
                    </w:tabs>
                    <w:spacing w:after="0" w:line="240" w:lineRule="auto"/>
                    <w:rPr>
                      <w:rFonts w:ascii="Arial" w:eastAsia="Times New Roman" w:hAnsi="Arial" w:cs="Arial"/>
                      <w:color w:val="000000"/>
                      <w:lang w:eastAsia="en-GB"/>
                    </w:rPr>
                  </w:pPr>
                  <w:bookmarkStart w:id="1" w:name="RANGE!A1:P19"/>
                  <w:r w:rsidRPr="005E2648">
                    <w:rPr>
                      <w:rFonts w:ascii="Arial" w:eastAsia="Times New Roman" w:hAnsi="Arial" w:cs="Arial"/>
                      <w:bCs/>
                      <w:color w:val="000000"/>
                      <w:lang w:eastAsia="en-GB"/>
                    </w:rPr>
                    <w:t>There is a requirement of 20% off the job training for the apprenticeship standard</w:t>
                  </w:r>
                  <w:bookmarkEnd w:id="1"/>
                  <w:r w:rsidRPr="005E2648">
                    <w:rPr>
                      <w:rFonts w:ascii="Arial" w:eastAsia="Times New Roman" w:hAnsi="Arial" w:cs="Arial"/>
                      <w:bCs/>
                      <w:color w:val="000000"/>
                      <w:lang w:eastAsia="en-GB"/>
                    </w:rPr>
                    <w:t xml:space="preserve"> and to enable draw down of the levy funding.</w:t>
                  </w:r>
                </w:p>
                <w:p w14:paraId="08B79E18" w14:textId="77777777" w:rsidR="00F24865" w:rsidRPr="005E2648" w:rsidRDefault="00F24865" w:rsidP="00F24865">
                  <w:pPr>
                    <w:pStyle w:val="ListParagraph"/>
                    <w:numPr>
                      <w:ilvl w:val="0"/>
                      <w:numId w:val="7"/>
                    </w:numPr>
                    <w:tabs>
                      <w:tab w:val="left" w:pos="6159"/>
                      <w:tab w:val="left" w:pos="6633"/>
                      <w:tab w:val="left" w:pos="7107"/>
                      <w:tab w:val="left" w:pos="7581"/>
                      <w:tab w:val="left" w:pos="8055"/>
                      <w:tab w:val="left" w:pos="8529"/>
                      <w:tab w:val="left" w:pos="9003"/>
                    </w:tabs>
                    <w:spacing w:after="0" w:line="240" w:lineRule="auto"/>
                    <w:rPr>
                      <w:rFonts w:ascii="Arial" w:eastAsia="Times New Roman" w:hAnsi="Arial" w:cs="Arial"/>
                      <w:color w:val="000000"/>
                      <w:lang w:eastAsia="en-GB"/>
                    </w:rPr>
                  </w:pPr>
                  <w:r w:rsidRPr="005E2648">
                    <w:rPr>
                      <w:rFonts w:ascii="Arial" w:eastAsia="Times New Roman" w:hAnsi="Arial" w:cs="Arial"/>
                      <w:color w:val="000000"/>
                      <w:lang w:eastAsia="en-GB"/>
                    </w:rPr>
                    <w:t>We need to identify 20% per year of the 1576 hours (which represents worked hours per year) to adhere with apprenticeship requirements</w:t>
                  </w:r>
                  <w:r w:rsidRPr="005E2648">
                    <w:rPr>
                      <w:rFonts w:ascii="Arial" w:eastAsia="Times New Roman" w:hAnsi="Arial" w:cs="Arial"/>
                      <w:color w:val="000000"/>
                      <w:lang w:eastAsia="en-GB"/>
                    </w:rPr>
                    <w:tab/>
                  </w:r>
                </w:p>
                <w:p w14:paraId="2E2B42F2" w14:textId="26E11D46" w:rsidR="00547F90" w:rsidRPr="005E2648" w:rsidRDefault="00F24865" w:rsidP="00F24865">
                  <w:pPr>
                    <w:pStyle w:val="ListParagraph"/>
                    <w:numPr>
                      <w:ilvl w:val="0"/>
                      <w:numId w:val="7"/>
                    </w:numPr>
                    <w:tabs>
                      <w:tab w:val="left" w:pos="1258"/>
                      <w:tab w:val="left" w:pos="5173"/>
                      <w:tab w:val="left" w:pos="5665"/>
                      <w:tab w:val="left" w:pos="6159"/>
                      <w:tab w:val="left" w:pos="6633"/>
                      <w:tab w:val="left" w:pos="7107"/>
                      <w:tab w:val="left" w:pos="7581"/>
                      <w:tab w:val="left" w:pos="8055"/>
                      <w:tab w:val="left" w:pos="8529"/>
                      <w:tab w:val="left" w:pos="9003"/>
                    </w:tabs>
                    <w:spacing w:after="0" w:line="240" w:lineRule="auto"/>
                    <w:rPr>
                      <w:rFonts w:ascii="Arial" w:eastAsia="Times New Roman" w:hAnsi="Arial" w:cs="Arial"/>
                      <w:color w:val="000000"/>
                      <w:lang w:eastAsia="en-GB"/>
                    </w:rPr>
                  </w:pPr>
                  <w:r w:rsidRPr="005E2648">
                    <w:rPr>
                      <w:rFonts w:ascii="Arial" w:eastAsia="Times New Roman" w:hAnsi="Arial" w:cs="Arial"/>
                      <w:color w:val="000000"/>
                      <w:lang w:eastAsia="en-GB"/>
                    </w:rPr>
                    <w:t>This equates to 630 hours over 2 years. This is achieved as follows</w:t>
                  </w:r>
                  <w:r w:rsidR="002029D4" w:rsidRPr="005E2648">
                    <w:rPr>
                      <w:rFonts w:ascii="Arial" w:eastAsia="Times New Roman" w:hAnsi="Arial" w:cs="Arial"/>
                      <w:color w:val="000000"/>
                      <w:lang w:eastAsia="en-GB"/>
                    </w:rPr>
                    <w:t>:</w:t>
                  </w:r>
                  <w:r w:rsidRPr="005E2648">
                    <w:rPr>
                      <w:rFonts w:ascii="Arial" w:eastAsia="Times New Roman" w:hAnsi="Arial" w:cs="Arial"/>
                      <w:color w:val="000000"/>
                      <w:lang w:eastAsia="en-GB"/>
                    </w:rPr>
                    <w:tab/>
                  </w:r>
                </w:p>
                <w:p w14:paraId="7DA7EF30" w14:textId="77777777" w:rsidR="00547F90" w:rsidRPr="005E2648" w:rsidRDefault="00547F90" w:rsidP="00547F90">
                  <w:pPr>
                    <w:tabs>
                      <w:tab w:val="left" w:pos="1258"/>
                      <w:tab w:val="left" w:pos="5173"/>
                      <w:tab w:val="left" w:pos="5665"/>
                      <w:tab w:val="left" w:pos="6159"/>
                      <w:tab w:val="left" w:pos="6633"/>
                      <w:tab w:val="left" w:pos="7107"/>
                      <w:tab w:val="left" w:pos="7581"/>
                      <w:tab w:val="left" w:pos="8055"/>
                      <w:tab w:val="left" w:pos="8529"/>
                      <w:tab w:val="left" w:pos="9003"/>
                    </w:tabs>
                    <w:spacing w:after="0" w:line="240" w:lineRule="auto"/>
                    <w:rPr>
                      <w:rFonts w:ascii="Arial" w:eastAsia="Times New Roman" w:hAnsi="Arial" w:cs="Arial"/>
                      <w:color w:val="000000"/>
                      <w:lang w:eastAsia="en-GB"/>
                    </w:rPr>
                  </w:pPr>
                </w:p>
                <w:p w14:paraId="63DA8463" w14:textId="77777777" w:rsidR="00547F90" w:rsidRPr="005E2648" w:rsidRDefault="00547F90" w:rsidP="00547F90">
                  <w:pPr>
                    <w:tabs>
                      <w:tab w:val="left" w:pos="1258"/>
                      <w:tab w:val="left" w:pos="5173"/>
                      <w:tab w:val="left" w:pos="5665"/>
                      <w:tab w:val="left" w:pos="6159"/>
                      <w:tab w:val="left" w:pos="6633"/>
                      <w:tab w:val="left" w:pos="7107"/>
                      <w:tab w:val="left" w:pos="7581"/>
                      <w:tab w:val="left" w:pos="8055"/>
                      <w:tab w:val="left" w:pos="8529"/>
                      <w:tab w:val="left" w:pos="9003"/>
                    </w:tabs>
                    <w:spacing w:after="0" w:line="240" w:lineRule="auto"/>
                    <w:rPr>
                      <w:rFonts w:ascii="Arial" w:eastAsia="Times New Roman" w:hAnsi="Arial" w:cs="Arial"/>
                      <w:color w:val="000000"/>
                      <w:lang w:eastAsia="en-GB"/>
                    </w:rPr>
                  </w:pPr>
                  <w:r w:rsidRPr="005E2648">
                    <w:rPr>
                      <w:rFonts w:ascii="Arial" w:eastAsia="Times New Roman" w:hAnsi="Arial" w:cs="Arial"/>
                      <w:color w:val="000000"/>
                      <w:lang w:eastAsia="en-GB"/>
                    </w:rPr>
                    <w:t>RSA hours Y1       170</w:t>
                  </w:r>
                </w:p>
                <w:p w14:paraId="1519369A" w14:textId="77777777" w:rsidR="00547F90" w:rsidRPr="005E2648" w:rsidRDefault="00547F90" w:rsidP="00547F90">
                  <w:pPr>
                    <w:tabs>
                      <w:tab w:val="left" w:pos="1258"/>
                      <w:tab w:val="left" w:pos="5173"/>
                      <w:tab w:val="left" w:pos="5665"/>
                      <w:tab w:val="left" w:pos="6159"/>
                      <w:tab w:val="left" w:pos="6633"/>
                      <w:tab w:val="left" w:pos="7107"/>
                      <w:tab w:val="left" w:pos="7581"/>
                      <w:tab w:val="left" w:pos="8055"/>
                      <w:tab w:val="left" w:pos="8529"/>
                      <w:tab w:val="left" w:pos="9003"/>
                    </w:tabs>
                    <w:spacing w:after="0" w:line="240" w:lineRule="auto"/>
                    <w:rPr>
                      <w:rFonts w:ascii="Arial" w:eastAsia="Times New Roman" w:hAnsi="Arial" w:cs="Arial"/>
                      <w:color w:val="000000"/>
                      <w:lang w:eastAsia="en-GB"/>
                    </w:rPr>
                  </w:pPr>
                  <w:r w:rsidRPr="005E2648">
                    <w:rPr>
                      <w:rFonts w:ascii="Arial" w:eastAsia="Times New Roman" w:hAnsi="Arial" w:cs="Arial"/>
                      <w:color w:val="000000"/>
                      <w:lang w:eastAsia="en-GB"/>
                    </w:rPr>
                    <w:t>RSA hours Y2       170</w:t>
                  </w:r>
                </w:p>
                <w:p w14:paraId="4BF112FD" w14:textId="77777777" w:rsidR="00547F90" w:rsidRPr="005E2648" w:rsidRDefault="00547F90" w:rsidP="00547F90">
                  <w:pPr>
                    <w:tabs>
                      <w:tab w:val="left" w:pos="1258"/>
                      <w:tab w:val="left" w:pos="5173"/>
                      <w:tab w:val="left" w:pos="5665"/>
                      <w:tab w:val="left" w:pos="6159"/>
                      <w:tab w:val="left" w:pos="6633"/>
                      <w:tab w:val="left" w:pos="7107"/>
                      <w:tab w:val="left" w:pos="7581"/>
                      <w:tab w:val="left" w:pos="8055"/>
                      <w:tab w:val="left" w:pos="8529"/>
                      <w:tab w:val="left" w:pos="9003"/>
                    </w:tabs>
                    <w:spacing w:after="0" w:line="240" w:lineRule="auto"/>
                    <w:rPr>
                      <w:rFonts w:ascii="Arial" w:eastAsia="Times New Roman" w:hAnsi="Arial" w:cs="Arial"/>
                      <w:color w:val="000000"/>
                      <w:lang w:eastAsia="en-GB"/>
                    </w:rPr>
                  </w:pPr>
                  <w:r w:rsidRPr="005E2648">
                    <w:rPr>
                      <w:rFonts w:ascii="Arial" w:eastAsia="Times New Roman" w:hAnsi="Arial" w:cs="Arial"/>
                      <w:color w:val="000000"/>
                      <w:lang w:eastAsia="en-GB"/>
                    </w:rPr>
                    <w:t>PG Cert Y1            270</w:t>
                  </w:r>
                  <w:r w:rsidR="00F24865" w:rsidRPr="005E2648">
                    <w:rPr>
                      <w:rFonts w:ascii="Arial" w:eastAsia="Times New Roman" w:hAnsi="Arial" w:cs="Arial"/>
                      <w:color w:val="000000"/>
                      <w:lang w:eastAsia="en-GB"/>
                    </w:rPr>
                    <w:tab/>
                    <w:t> </w:t>
                  </w:r>
                  <w:r w:rsidR="00F24865" w:rsidRPr="005E2648">
                    <w:rPr>
                      <w:rFonts w:ascii="Arial" w:eastAsia="Times New Roman" w:hAnsi="Arial" w:cs="Arial"/>
                      <w:color w:val="000000"/>
                      <w:lang w:eastAsia="en-GB"/>
                    </w:rPr>
                    <w:tab/>
                    <w:t> </w:t>
                  </w:r>
                  <w:r w:rsidR="00F24865" w:rsidRPr="005E2648">
                    <w:rPr>
                      <w:rFonts w:ascii="Arial" w:eastAsia="Times New Roman" w:hAnsi="Arial" w:cs="Arial"/>
                      <w:color w:val="000000"/>
                      <w:lang w:eastAsia="en-GB"/>
                    </w:rPr>
                    <w:tab/>
                    <w:t> </w:t>
                  </w:r>
                  <w:r w:rsidR="00F24865" w:rsidRPr="005E2648">
                    <w:rPr>
                      <w:rFonts w:ascii="Arial" w:eastAsia="Times New Roman" w:hAnsi="Arial" w:cs="Arial"/>
                      <w:color w:val="000000"/>
                      <w:lang w:eastAsia="en-GB"/>
                    </w:rPr>
                    <w:tab/>
                    <w:t> </w:t>
                  </w:r>
                  <w:r w:rsidR="00F24865" w:rsidRPr="005E2648">
                    <w:rPr>
                      <w:rFonts w:ascii="Arial" w:eastAsia="Times New Roman" w:hAnsi="Arial" w:cs="Arial"/>
                      <w:color w:val="000000"/>
                      <w:lang w:eastAsia="en-GB"/>
                    </w:rPr>
                    <w:tab/>
                    <w:t> </w:t>
                  </w:r>
                  <w:r w:rsidR="00F24865" w:rsidRPr="005E2648">
                    <w:rPr>
                      <w:rFonts w:ascii="Arial" w:eastAsia="Times New Roman" w:hAnsi="Arial" w:cs="Arial"/>
                      <w:color w:val="000000"/>
                      <w:lang w:eastAsia="en-GB"/>
                    </w:rPr>
                    <w:tab/>
                  </w:r>
                </w:p>
                <w:p w14:paraId="0738A3D0" w14:textId="1F485DCE" w:rsidR="00F24865" w:rsidRPr="005E2648" w:rsidRDefault="00547F90" w:rsidP="00547F90">
                  <w:pPr>
                    <w:tabs>
                      <w:tab w:val="left" w:pos="1258"/>
                      <w:tab w:val="left" w:pos="5173"/>
                      <w:tab w:val="left" w:pos="5665"/>
                      <w:tab w:val="left" w:pos="6159"/>
                      <w:tab w:val="left" w:pos="6633"/>
                      <w:tab w:val="left" w:pos="7107"/>
                      <w:tab w:val="left" w:pos="7581"/>
                      <w:tab w:val="left" w:pos="8055"/>
                      <w:tab w:val="left" w:pos="8529"/>
                      <w:tab w:val="left" w:pos="9003"/>
                    </w:tabs>
                    <w:spacing w:after="0" w:line="240" w:lineRule="auto"/>
                    <w:rPr>
                      <w:rFonts w:ascii="Arial" w:eastAsia="Times New Roman" w:hAnsi="Arial" w:cs="Arial"/>
                      <w:color w:val="000000"/>
                      <w:sz w:val="20"/>
                      <w:szCs w:val="20"/>
                      <w:lang w:eastAsia="en-GB"/>
                    </w:rPr>
                  </w:pPr>
                  <w:r w:rsidRPr="005E2648">
                    <w:rPr>
                      <w:rFonts w:ascii="Arial" w:eastAsia="Times New Roman" w:hAnsi="Arial" w:cs="Arial"/>
                      <w:color w:val="000000"/>
                      <w:lang w:eastAsia="en-GB"/>
                    </w:rPr>
                    <w:t xml:space="preserve">PG Dip Y2             45 </w:t>
                  </w:r>
                  <w:r w:rsidRPr="005E2648">
                    <w:rPr>
                      <w:rFonts w:ascii="Arial" w:eastAsia="Times New Roman" w:hAnsi="Arial" w:cs="Arial"/>
                      <w:color w:val="000000"/>
                      <w:sz w:val="20"/>
                      <w:szCs w:val="20"/>
                      <w:lang w:eastAsia="en-GB"/>
                    </w:rPr>
                    <w:t>(only include module 3 and CPD, module 4 is outside of the HAA)</w:t>
                  </w:r>
                  <w:r w:rsidR="00F24865" w:rsidRPr="005E2648">
                    <w:rPr>
                      <w:rFonts w:ascii="Arial" w:eastAsia="Times New Roman" w:hAnsi="Arial" w:cs="Arial"/>
                      <w:color w:val="000000"/>
                      <w:sz w:val="20"/>
                      <w:szCs w:val="20"/>
                      <w:lang w:eastAsia="en-GB"/>
                    </w:rPr>
                    <w:tab/>
                  </w:r>
                </w:p>
                <w:p w14:paraId="36436D25" w14:textId="1281AFE3" w:rsidR="002029D4" w:rsidRPr="005E2648" w:rsidRDefault="002029D4" w:rsidP="00547F90">
                  <w:pPr>
                    <w:tabs>
                      <w:tab w:val="left" w:pos="1258"/>
                      <w:tab w:val="left" w:pos="5173"/>
                      <w:tab w:val="left" w:pos="5665"/>
                      <w:tab w:val="left" w:pos="6159"/>
                      <w:tab w:val="left" w:pos="6633"/>
                      <w:tab w:val="left" w:pos="7107"/>
                      <w:tab w:val="left" w:pos="7581"/>
                      <w:tab w:val="left" w:pos="8055"/>
                      <w:tab w:val="left" w:pos="8529"/>
                      <w:tab w:val="left" w:pos="9003"/>
                    </w:tabs>
                    <w:spacing w:after="0" w:line="240" w:lineRule="auto"/>
                    <w:rPr>
                      <w:rFonts w:ascii="Arial" w:eastAsia="Times New Roman" w:hAnsi="Arial" w:cs="Arial"/>
                      <w:color w:val="000000"/>
                      <w:sz w:val="20"/>
                      <w:szCs w:val="20"/>
                      <w:lang w:eastAsia="en-GB"/>
                    </w:rPr>
                  </w:pPr>
                  <w:r w:rsidRPr="005E2648">
                    <w:rPr>
                      <w:rFonts w:ascii="Arial" w:eastAsia="Times New Roman" w:hAnsi="Arial" w:cs="Arial"/>
                      <w:color w:val="000000"/>
                      <w:sz w:val="20"/>
                      <w:szCs w:val="20"/>
                      <w:lang w:eastAsia="en-GB"/>
                    </w:rPr>
                    <w:t xml:space="preserve">                              ------------</w:t>
                  </w:r>
                </w:p>
                <w:p w14:paraId="1445512A" w14:textId="6C4C9316" w:rsidR="002029D4" w:rsidRPr="005E2648" w:rsidRDefault="002029D4" w:rsidP="00547F90">
                  <w:pPr>
                    <w:tabs>
                      <w:tab w:val="left" w:pos="1258"/>
                      <w:tab w:val="left" w:pos="5173"/>
                      <w:tab w:val="left" w:pos="5665"/>
                      <w:tab w:val="left" w:pos="6159"/>
                      <w:tab w:val="left" w:pos="6633"/>
                      <w:tab w:val="left" w:pos="7107"/>
                      <w:tab w:val="left" w:pos="7581"/>
                      <w:tab w:val="left" w:pos="8055"/>
                      <w:tab w:val="left" w:pos="8529"/>
                      <w:tab w:val="left" w:pos="9003"/>
                    </w:tabs>
                    <w:spacing w:after="0" w:line="240" w:lineRule="auto"/>
                    <w:rPr>
                      <w:rFonts w:ascii="Arial" w:eastAsia="Times New Roman" w:hAnsi="Arial" w:cs="Arial"/>
                      <w:color w:val="000000"/>
                      <w:sz w:val="20"/>
                      <w:szCs w:val="20"/>
                      <w:lang w:eastAsia="en-GB"/>
                    </w:rPr>
                  </w:pPr>
                  <w:r w:rsidRPr="005E2648">
                    <w:rPr>
                      <w:rFonts w:ascii="Arial" w:eastAsia="Times New Roman" w:hAnsi="Arial" w:cs="Arial"/>
                      <w:color w:val="000000"/>
                      <w:sz w:val="20"/>
                      <w:szCs w:val="20"/>
                      <w:lang w:eastAsia="en-GB"/>
                    </w:rPr>
                    <w:t xml:space="preserve">                                 655</w:t>
                  </w:r>
                </w:p>
                <w:tbl>
                  <w:tblPr>
                    <w:tblW w:w="7305" w:type="dxa"/>
                    <w:tblLook w:val="04A0" w:firstRow="1" w:lastRow="0" w:firstColumn="1" w:lastColumn="0" w:noHBand="0" w:noVBand="1"/>
                  </w:tblPr>
                  <w:tblGrid>
                    <w:gridCol w:w="1051"/>
                    <w:gridCol w:w="283"/>
                    <w:gridCol w:w="5971"/>
                  </w:tblGrid>
                  <w:tr w:rsidR="00547F90" w:rsidRPr="005E2648" w14:paraId="51C2F5B3" w14:textId="77777777" w:rsidTr="00547F90">
                    <w:trPr>
                      <w:trHeight w:val="300"/>
                    </w:trPr>
                    <w:tc>
                      <w:tcPr>
                        <w:tcW w:w="719" w:type="pct"/>
                        <w:tcBorders>
                          <w:top w:val="nil"/>
                          <w:left w:val="nil"/>
                          <w:bottom w:val="nil"/>
                          <w:right w:val="nil"/>
                        </w:tcBorders>
                        <w:shd w:val="clear" w:color="000000" w:fill="FFFFFF"/>
                        <w:noWrap/>
                        <w:vAlign w:val="bottom"/>
                      </w:tcPr>
                      <w:p w14:paraId="70004C37" w14:textId="25432DCD" w:rsidR="00F24865" w:rsidRPr="005E2648" w:rsidRDefault="00F24865" w:rsidP="002029D4">
                        <w:pPr>
                          <w:rPr>
                            <w:rFonts w:ascii="Arial" w:eastAsia="Times New Roman" w:hAnsi="Arial" w:cs="Arial"/>
                            <w:color w:val="000000"/>
                            <w:lang w:eastAsia="en-GB"/>
                          </w:rPr>
                        </w:pPr>
                      </w:p>
                    </w:tc>
                    <w:tc>
                      <w:tcPr>
                        <w:tcW w:w="194" w:type="pct"/>
                        <w:tcBorders>
                          <w:top w:val="nil"/>
                          <w:left w:val="nil"/>
                          <w:bottom w:val="nil"/>
                          <w:right w:val="nil"/>
                        </w:tcBorders>
                        <w:shd w:val="clear" w:color="000000" w:fill="FFFFFF"/>
                        <w:noWrap/>
                        <w:vAlign w:val="bottom"/>
                      </w:tcPr>
                      <w:p w14:paraId="5678C4E7" w14:textId="4A973117" w:rsidR="00F24865" w:rsidRPr="005E2648" w:rsidRDefault="00F24865" w:rsidP="00F24865">
                        <w:pPr>
                          <w:spacing w:after="0" w:line="240" w:lineRule="auto"/>
                          <w:jc w:val="center"/>
                          <w:rPr>
                            <w:rFonts w:ascii="Arial" w:eastAsia="Times New Roman" w:hAnsi="Arial" w:cs="Arial"/>
                            <w:color w:val="000000"/>
                            <w:lang w:eastAsia="en-GB"/>
                          </w:rPr>
                        </w:pPr>
                      </w:p>
                    </w:tc>
                    <w:tc>
                      <w:tcPr>
                        <w:tcW w:w="4087" w:type="pct"/>
                        <w:tcBorders>
                          <w:top w:val="nil"/>
                          <w:left w:val="nil"/>
                          <w:bottom w:val="nil"/>
                          <w:right w:val="nil"/>
                        </w:tcBorders>
                        <w:shd w:val="clear" w:color="000000" w:fill="FFFFFF"/>
                        <w:noWrap/>
                        <w:vAlign w:val="bottom"/>
                      </w:tcPr>
                      <w:p w14:paraId="7226B38C" w14:textId="1AE126B8" w:rsidR="00F24865" w:rsidRPr="005E2648" w:rsidRDefault="00F24865" w:rsidP="00F24865">
                        <w:pPr>
                          <w:spacing w:after="0" w:line="240" w:lineRule="auto"/>
                          <w:rPr>
                            <w:rFonts w:ascii="Arial" w:eastAsia="Times New Roman" w:hAnsi="Arial" w:cs="Arial"/>
                            <w:color w:val="000000"/>
                            <w:lang w:eastAsia="en-GB"/>
                          </w:rPr>
                        </w:pPr>
                      </w:p>
                    </w:tc>
                  </w:tr>
                </w:tbl>
                <w:p w14:paraId="794C8DE8" w14:textId="77777777" w:rsidR="00F24865" w:rsidRPr="005E2648" w:rsidRDefault="00F24865" w:rsidP="00F24865">
                  <w:pPr>
                    <w:pStyle w:val="ListParagraph"/>
                    <w:numPr>
                      <w:ilvl w:val="0"/>
                      <w:numId w:val="11"/>
                    </w:numPr>
                    <w:tabs>
                      <w:tab w:val="left" w:pos="1258"/>
                      <w:tab w:val="left" w:pos="6159"/>
                      <w:tab w:val="left" w:pos="6633"/>
                      <w:tab w:val="left" w:pos="7107"/>
                      <w:tab w:val="left" w:pos="7581"/>
                      <w:tab w:val="left" w:pos="8055"/>
                      <w:tab w:val="left" w:pos="8529"/>
                      <w:tab w:val="left" w:pos="9003"/>
                    </w:tabs>
                    <w:spacing w:after="0" w:line="240" w:lineRule="auto"/>
                    <w:rPr>
                      <w:rFonts w:ascii="Arial" w:eastAsia="Times New Roman" w:hAnsi="Arial" w:cs="Arial"/>
                      <w:color w:val="000000"/>
                      <w:lang w:eastAsia="en-GB"/>
                    </w:rPr>
                  </w:pPr>
                  <w:r w:rsidRPr="005E2648">
                    <w:rPr>
                      <w:rFonts w:ascii="Arial" w:eastAsia="Times New Roman" w:hAnsi="Arial" w:cs="Arial"/>
                      <w:color w:val="000000"/>
                      <w:lang w:eastAsia="en-GB"/>
                    </w:rPr>
                    <w:t>Academic work planner should record year 1 in the same way that they would record the PG Cert THE</w:t>
                  </w:r>
                </w:p>
                <w:p w14:paraId="08ED0894" w14:textId="77777777" w:rsidR="00F24865" w:rsidRPr="005E2648" w:rsidRDefault="00F24865" w:rsidP="00F24865">
                  <w:pPr>
                    <w:pStyle w:val="ListParagraph"/>
                    <w:numPr>
                      <w:ilvl w:val="0"/>
                      <w:numId w:val="11"/>
                    </w:numPr>
                    <w:tabs>
                      <w:tab w:val="left" w:pos="1258"/>
                      <w:tab w:val="left" w:pos="6159"/>
                      <w:tab w:val="left" w:pos="6633"/>
                      <w:tab w:val="left" w:pos="7107"/>
                      <w:tab w:val="left" w:pos="7581"/>
                      <w:tab w:val="left" w:pos="8055"/>
                      <w:tab w:val="left" w:pos="8529"/>
                      <w:tab w:val="left" w:pos="9003"/>
                    </w:tabs>
                    <w:spacing w:after="0" w:line="240" w:lineRule="auto"/>
                    <w:rPr>
                      <w:rFonts w:ascii="Arial" w:eastAsia="Times New Roman" w:hAnsi="Arial" w:cs="Arial"/>
                      <w:color w:val="000000"/>
                      <w:lang w:eastAsia="en-GB"/>
                    </w:rPr>
                  </w:pPr>
                  <w:r w:rsidRPr="005E2648">
                    <w:rPr>
                      <w:rFonts w:ascii="Arial" w:eastAsia="Times New Roman" w:hAnsi="Arial" w:cs="Arial"/>
                      <w:color w:val="000000"/>
                      <w:lang w:eastAsia="en-GB"/>
                    </w:rPr>
                    <w:t xml:space="preserve">In year 2 the 45 hours allocated for the first PG Diploma module and the research CPD module may be classified as Research and Scholarly development in the work plans </w:t>
                  </w:r>
                </w:p>
                <w:p w14:paraId="65D09691" w14:textId="029B0952" w:rsidR="00F24865" w:rsidRPr="005E2648" w:rsidRDefault="00F24865" w:rsidP="00EC240A">
                  <w:pPr>
                    <w:spacing w:after="0" w:line="240" w:lineRule="auto"/>
                    <w:ind w:left="720"/>
                    <w:rPr>
                      <w:rFonts w:ascii="Arial" w:eastAsia="Times New Roman" w:hAnsi="Arial" w:cs="Arial"/>
                      <w:color w:val="000000"/>
                      <w:lang w:eastAsia="en-GB"/>
                    </w:rPr>
                  </w:pPr>
                </w:p>
                <w:p w14:paraId="22125D39" w14:textId="455B9785" w:rsidR="00EC240A" w:rsidRPr="005E2648" w:rsidRDefault="00EC240A" w:rsidP="00F24865">
                  <w:pPr>
                    <w:spacing w:after="0" w:line="240" w:lineRule="auto"/>
                    <w:rPr>
                      <w:rFonts w:ascii="Arial" w:eastAsia="Times New Roman" w:hAnsi="Arial" w:cs="Arial"/>
                      <w:color w:val="000000"/>
                      <w:lang w:eastAsia="en-GB"/>
                    </w:rPr>
                  </w:pPr>
                </w:p>
              </w:tc>
              <w:tc>
                <w:tcPr>
                  <w:tcW w:w="325" w:type="pct"/>
                  <w:tcBorders>
                    <w:top w:val="nil"/>
                    <w:left w:val="nil"/>
                    <w:bottom w:val="nil"/>
                    <w:right w:val="nil"/>
                  </w:tcBorders>
                  <w:shd w:val="clear" w:color="000000" w:fill="FFFFFF"/>
                  <w:noWrap/>
                  <w:vAlign w:val="bottom"/>
                  <w:hideMark/>
                </w:tcPr>
                <w:p w14:paraId="358F0EAD" w14:textId="77777777" w:rsidR="00F24865" w:rsidRPr="005E2648" w:rsidRDefault="00F24865" w:rsidP="00F24865">
                  <w:pPr>
                    <w:spacing w:after="0" w:line="240" w:lineRule="auto"/>
                    <w:rPr>
                      <w:rFonts w:ascii="Arial" w:eastAsia="Times New Roman" w:hAnsi="Arial" w:cs="Arial"/>
                      <w:color w:val="000000"/>
                      <w:lang w:eastAsia="en-GB"/>
                    </w:rPr>
                  </w:pPr>
                  <w:r w:rsidRPr="005E2648">
                    <w:rPr>
                      <w:rFonts w:ascii="Arial" w:eastAsia="Times New Roman" w:hAnsi="Arial" w:cs="Arial"/>
                      <w:color w:val="000000"/>
                      <w:lang w:eastAsia="en-GB"/>
                    </w:rPr>
                    <w:t> </w:t>
                  </w:r>
                </w:p>
              </w:tc>
              <w:tc>
                <w:tcPr>
                  <w:tcW w:w="3852" w:type="pct"/>
                  <w:tcBorders>
                    <w:top w:val="nil"/>
                    <w:left w:val="nil"/>
                    <w:bottom w:val="nil"/>
                    <w:right w:val="nil"/>
                  </w:tcBorders>
                  <w:shd w:val="clear" w:color="000000" w:fill="FFFFFF"/>
                  <w:noWrap/>
                  <w:vAlign w:val="bottom"/>
                  <w:hideMark/>
                </w:tcPr>
                <w:p w14:paraId="70A86C64" w14:textId="77777777" w:rsidR="00F24865" w:rsidRPr="005E2648" w:rsidRDefault="00F24865" w:rsidP="00F24865">
                  <w:pPr>
                    <w:spacing w:after="0" w:line="240" w:lineRule="auto"/>
                    <w:rPr>
                      <w:rFonts w:ascii="Arial" w:eastAsia="Times New Roman" w:hAnsi="Arial" w:cs="Arial"/>
                      <w:color w:val="000000"/>
                      <w:lang w:eastAsia="en-GB"/>
                    </w:rPr>
                  </w:pPr>
                </w:p>
                <w:p w14:paraId="4C32DAD0" w14:textId="306A14B0" w:rsidR="00F24865" w:rsidRPr="005E2648" w:rsidRDefault="00F24865" w:rsidP="00F24865">
                  <w:pPr>
                    <w:spacing w:after="0" w:line="240" w:lineRule="auto"/>
                    <w:ind w:left="-2004"/>
                    <w:rPr>
                      <w:rFonts w:ascii="Arial" w:eastAsia="Times New Roman" w:hAnsi="Arial" w:cs="Arial"/>
                      <w:color w:val="000000"/>
                      <w:lang w:eastAsia="en-GB"/>
                    </w:rPr>
                  </w:pPr>
                </w:p>
              </w:tc>
            </w:tr>
          </w:tbl>
          <w:p w14:paraId="6DD0D8DF" w14:textId="77777777" w:rsidR="00F24865" w:rsidRPr="002029D4" w:rsidRDefault="00F24865" w:rsidP="00F24865">
            <w:pPr>
              <w:pStyle w:val="ListParagraph"/>
              <w:spacing w:after="0" w:line="240" w:lineRule="auto"/>
              <w:rPr>
                <w:rFonts w:ascii="Arial" w:hAnsi="Arial" w:cs="Arial"/>
                <w:highlight w:val="yellow"/>
              </w:rPr>
            </w:pPr>
          </w:p>
        </w:tc>
      </w:tr>
      <w:tr w:rsidR="00F24865" w14:paraId="1243E38C" w14:textId="77777777" w:rsidTr="00EC240A">
        <w:tc>
          <w:tcPr>
            <w:tcW w:w="9016" w:type="dxa"/>
            <w:shd w:val="clear" w:color="auto" w:fill="D9D9D9" w:themeFill="background1" w:themeFillShade="D9"/>
          </w:tcPr>
          <w:p w14:paraId="7BF7054C" w14:textId="77777777" w:rsidR="00F24865" w:rsidRDefault="00F24865" w:rsidP="00F24865">
            <w:pPr>
              <w:tabs>
                <w:tab w:val="left" w:pos="1258"/>
                <w:tab w:val="left" w:pos="2660"/>
                <w:tab w:val="left" w:pos="3168"/>
                <w:tab w:val="left" w:pos="3697"/>
                <w:tab w:val="left" w:pos="4189"/>
                <w:tab w:val="left" w:pos="4681"/>
                <w:tab w:val="left" w:pos="5173"/>
                <w:tab w:val="left" w:pos="5665"/>
                <w:tab w:val="left" w:pos="6159"/>
                <w:tab w:val="left" w:pos="6633"/>
                <w:tab w:val="left" w:pos="7107"/>
                <w:tab w:val="left" w:pos="7581"/>
                <w:tab w:val="left" w:pos="8055"/>
                <w:tab w:val="left" w:pos="8529"/>
                <w:tab w:val="left" w:pos="9003"/>
              </w:tabs>
              <w:rPr>
                <w:rFonts w:ascii="Arial" w:eastAsia="Times New Roman" w:hAnsi="Arial" w:cs="Arial"/>
                <w:b/>
                <w:bCs/>
                <w:color w:val="000000"/>
                <w:lang w:eastAsia="en-GB"/>
              </w:rPr>
            </w:pPr>
            <w:r w:rsidRPr="0008542C">
              <w:rPr>
                <w:rFonts w:ascii="Arial" w:eastAsia="Times New Roman" w:hAnsi="Arial" w:cs="Arial"/>
                <w:b/>
                <w:bCs/>
                <w:color w:val="000000"/>
                <w:lang w:eastAsia="en-GB"/>
              </w:rPr>
              <w:t> </w:t>
            </w:r>
            <w:r>
              <w:rPr>
                <w:rFonts w:ascii="Arial" w:eastAsia="Times New Roman" w:hAnsi="Arial" w:cs="Arial"/>
                <w:b/>
                <w:bCs/>
                <w:color w:val="000000"/>
                <w:lang w:eastAsia="en-GB"/>
              </w:rPr>
              <w:t>Who will allocate my mentor?</w:t>
            </w:r>
          </w:p>
          <w:p w14:paraId="0C43709D" w14:textId="77777777" w:rsidR="00F24865" w:rsidRPr="00CA4094" w:rsidRDefault="00F24865" w:rsidP="00F24865">
            <w:pPr>
              <w:pStyle w:val="ListParagraph"/>
              <w:tabs>
                <w:tab w:val="left" w:pos="6159"/>
                <w:tab w:val="left" w:pos="6633"/>
                <w:tab w:val="left" w:pos="7107"/>
                <w:tab w:val="left" w:pos="7581"/>
                <w:tab w:val="left" w:pos="8055"/>
                <w:tab w:val="left" w:pos="8529"/>
                <w:tab w:val="left" w:pos="9003"/>
              </w:tabs>
              <w:spacing w:after="0" w:line="240" w:lineRule="auto"/>
              <w:rPr>
                <w:rFonts w:ascii="Arial" w:eastAsia="Times New Roman" w:hAnsi="Arial" w:cs="Arial"/>
                <w:bCs/>
                <w:color w:val="000000"/>
                <w:lang w:eastAsia="en-GB"/>
              </w:rPr>
            </w:pPr>
          </w:p>
        </w:tc>
      </w:tr>
      <w:tr w:rsidR="00F24865" w14:paraId="680D572C" w14:textId="77777777" w:rsidTr="00234D0C">
        <w:tc>
          <w:tcPr>
            <w:tcW w:w="9016" w:type="dxa"/>
          </w:tcPr>
          <w:p w14:paraId="17C18832" w14:textId="0F0F8F53" w:rsidR="00F24865" w:rsidRDefault="00F24865" w:rsidP="00F24865">
            <w:pPr>
              <w:tabs>
                <w:tab w:val="left" w:pos="1258"/>
                <w:tab w:val="left" w:pos="2660"/>
                <w:tab w:val="left" w:pos="3168"/>
                <w:tab w:val="left" w:pos="3697"/>
                <w:tab w:val="left" w:pos="4189"/>
                <w:tab w:val="left" w:pos="4681"/>
                <w:tab w:val="left" w:pos="5173"/>
                <w:tab w:val="left" w:pos="5665"/>
                <w:tab w:val="left" w:pos="6159"/>
                <w:tab w:val="left" w:pos="6633"/>
                <w:tab w:val="left" w:pos="7107"/>
                <w:tab w:val="left" w:pos="7581"/>
                <w:tab w:val="left" w:pos="8055"/>
                <w:tab w:val="left" w:pos="8529"/>
                <w:tab w:val="left" w:pos="9003"/>
              </w:tabs>
              <w:rPr>
                <w:rFonts w:ascii="Arial" w:eastAsia="Times New Roman" w:hAnsi="Arial" w:cs="Arial"/>
                <w:color w:val="000000"/>
                <w:lang w:eastAsia="en-GB"/>
              </w:rPr>
            </w:pPr>
            <w:r w:rsidRPr="00F24865">
              <w:rPr>
                <w:rFonts w:ascii="Arial" w:eastAsia="Times New Roman" w:hAnsi="Arial" w:cs="Arial"/>
                <w:color w:val="000000"/>
                <w:lang w:eastAsia="en-GB"/>
              </w:rPr>
              <w:t>Your Head of Department/Line Manager will allocate you a mentor as is standard practice for any new member of staff</w:t>
            </w:r>
          </w:p>
          <w:p w14:paraId="62FA229D" w14:textId="310EDB78" w:rsidR="002029D4" w:rsidRDefault="002029D4" w:rsidP="00F24865">
            <w:pPr>
              <w:tabs>
                <w:tab w:val="left" w:pos="1258"/>
                <w:tab w:val="left" w:pos="2660"/>
                <w:tab w:val="left" w:pos="3168"/>
                <w:tab w:val="left" w:pos="3697"/>
                <w:tab w:val="left" w:pos="4189"/>
                <w:tab w:val="left" w:pos="4681"/>
                <w:tab w:val="left" w:pos="5173"/>
                <w:tab w:val="left" w:pos="5665"/>
                <w:tab w:val="left" w:pos="6159"/>
                <w:tab w:val="left" w:pos="6633"/>
                <w:tab w:val="left" w:pos="7107"/>
                <w:tab w:val="left" w:pos="7581"/>
                <w:tab w:val="left" w:pos="8055"/>
                <w:tab w:val="left" w:pos="8529"/>
                <w:tab w:val="left" w:pos="9003"/>
              </w:tabs>
              <w:rPr>
                <w:rFonts w:ascii="Arial" w:eastAsia="Times New Roman" w:hAnsi="Arial" w:cs="Arial"/>
                <w:color w:val="000000"/>
                <w:lang w:eastAsia="en-GB"/>
              </w:rPr>
            </w:pPr>
          </w:p>
          <w:p w14:paraId="22065CCB" w14:textId="77777777" w:rsidR="002029D4" w:rsidRDefault="002029D4" w:rsidP="00F24865">
            <w:pPr>
              <w:tabs>
                <w:tab w:val="left" w:pos="1258"/>
                <w:tab w:val="left" w:pos="2660"/>
                <w:tab w:val="left" w:pos="3168"/>
                <w:tab w:val="left" w:pos="3697"/>
                <w:tab w:val="left" w:pos="4189"/>
                <w:tab w:val="left" w:pos="4681"/>
                <w:tab w:val="left" w:pos="5173"/>
                <w:tab w:val="left" w:pos="5665"/>
                <w:tab w:val="left" w:pos="6159"/>
                <w:tab w:val="left" w:pos="6633"/>
                <w:tab w:val="left" w:pos="7107"/>
                <w:tab w:val="left" w:pos="7581"/>
                <w:tab w:val="left" w:pos="8055"/>
                <w:tab w:val="left" w:pos="8529"/>
                <w:tab w:val="left" w:pos="9003"/>
              </w:tabs>
              <w:rPr>
                <w:rFonts w:ascii="Arial" w:eastAsia="Times New Roman" w:hAnsi="Arial" w:cs="Arial"/>
                <w:color w:val="000000"/>
                <w:lang w:eastAsia="en-GB"/>
              </w:rPr>
            </w:pPr>
          </w:p>
          <w:p w14:paraId="1E4F6CCB" w14:textId="267CAB3A" w:rsidR="002029D4" w:rsidRPr="002029D4" w:rsidRDefault="002029D4" w:rsidP="00F24865">
            <w:pPr>
              <w:tabs>
                <w:tab w:val="left" w:pos="1258"/>
                <w:tab w:val="left" w:pos="2660"/>
                <w:tab w:val="left" w:pos="3168"/>
                <w:tab w:val="left" w:pos="3697"/>
                <w:tab w:val="left" w:pos="4189"/>
                <w:tab w:val="left" w:pos="4681"/>
                <w:tab w:val="left" w:pos="5173"/>
                <w:tab w:val="left" w:pos="5665"/>
                <w:tab w:val="left" w:pos="6159"/>
                <w:tab w:val="left" w:pos="6633"/>
                <w:tab w:val="left" w:pos="7107"/>
                <w:tab w:val="left" w:pos="7581"/>
                <w:tab w:val="left" w:pos="8055"/>
                <w:tab w:val="left" w:pos="8529"/>
                <w:tab w:val="left" w:pos="9003"/>
              </w:tabs>
              <w:rPr>
                <w:rFonts w:ascii="Arial" w:eastAsia="Times New Roman" w:hAnsi="Arial" w:cs="Arial"/>
                <w:color w:val="000000"/>
                <w:lang w:eastAsia="en-GB"/>
              </w:rPr>
            </w:pPr>
          </w:p>
        </w:tc>
      </w:tr>
      <w:tr w:rsidR="00F24865" w14:paraId="6B85A760" w14:textId="77777777" w:rsidTr="00EC240A">
        <w:tc>
          <w:tcPr>
            <w:tcW w:w="9016" w:type="dxa"/>
            <w:shd w:val="clear" w:color="auto" w:fill="D9D9D9" w:themeFill="background1" w:themeFillShade="D9"/>
          </w:tcPr>
          <w:p w14:paraId="0172FD86" w14:textId="77777777" w:rsidR="00F24865" w:rsidRDefault="00F24865" w:rsidP="00F24865">
            <w:pPr>
              <w:pStyle w:val="ListParagraph"/>
              <w:tabs>
                <w:tab w:val="left" w:pos="1258"/>
                <w:tab w:val="left" w:pos="2660"/>
                <w:tab w:val="left" w:pos="3168"/>
                <w:tab w:val="left" w:pos="3697"/>
                <w:tab w:val="left" w:pos="4189"/>
                <w:tab w:val="left" w:pos="4681"/>
                <w:tab w:val="left" w:pos="5173"/>
                <w:tab w:val="left" w:pos="5665"/>
                <w:tab w:val="left" w:pos="6159"/>
                <w:tab w:val="left" w:pos="6633"/>
                <w:tab w:val="left" w:pos="7107"/>
                <w:tab w:val="left" w:pos="7581"/>
                <w:tab w:val="left" w:pos="8055"/>
                <w:tab w:val="left" w:pos="8529"/>
                <w:tab w:val="left" w:pos="9003"/>
              </w:tabs>
              <w:spacing w:after="0" w:line="240" w:lineRule="auto"/>
              <w:ind w:left="0"/>
              <w:rPr>
                <w:rFonts w:ascii="Arial" w:eastAsia="Times New Roman" w:hAnsi="Arial" w:cs="Arial"/>
                <w:b/>
                <w:color w:val="000000"/>
                <w:lang w:eastAsia="en-GB"/>
              </w:rPr>
            </w:pPr>
            <w:r>
              <w:rPr>
                <w:rFonts w:ascii="Arial" w:eastAsia="Times New Roman" w:hAnsi="Arial" w:cs="Arial"/>
                <w:b/>
                <w:color w:val="000000"/>
                <w:lang w:eastAsia="en-GB"/>
              </w:rPr>
              <w:lastRenderedPageBreak/>
              <w:t>Does my mentor get an adjustment on their academic work plan?</w:t>
            </w:r>
          </w:p>
          <w:p w14:paraId="4EFD6E84" w14:textId="77777777" w:rsidR="00F24865" w:rsidRDefault="00F24865" w:rsidP="00F24865">
            <w:pPr>
              <w:pStyle w:val="ListParagraph"/>
              <w:tabs>
                <w:tab w:val="left" w:pos="1258"/>
                <w:tab w:val="left" w:pos="2660"/>
                <w:tab w:val="left" w:pos="3168"/>
                <w:tab w:val="left" w:pos="3697"/>
                <w:tab w:val="left" w:pos="4189"/>
                <w:tab w:val="left" w:pos="4681"/>
                <w:tab w:val="left" w:pos="5173"/>
                <w:tab w:val="left" w:pos="5665"/>
                <w:tab w:val="left" w:pos="6159"/>
                <w:tab w:val="left" w:pos="6633"/>
                <w:tab w:val="left" w:pos="7107"/>
                <w:tab w:val="left" w:pos="7581"/>
                <w:tab w:val="left" w:pos="8055"/>
                <w:tab w:val="left" w:pos="8529"/>
                <w:tab w:val="left" w:pos="9003"/>
              </w:tabs>
              <w:spacing w:after="0" w:line="240" w:lineRule="auto"/>
              <w:rPr>
                <w:rFonts w:ascii="Arial" w:eastAsia="Times New Roman" w:hAnsi="Arial" w:cs="Arial"/>
                <w:color w:val="000000"/>
                <w:lang w:eastAsia="en-GB"/>
              </w:rPr>
            </w:pPr>
          </w:p>
        </w:tc>
      </w:tr>
      <w:tr w:rsidR="00F24865" w14:paraId="78DC2910" w14:textId="77777777" w:rsidTr="00234D0C">
        <w:tc>
          <w:tcPr>
            <w:tcW w:w="9016" w:type="dxa"/>
          </w:tcPr>
          <w:p w14:paraId="01369DC6" w14:textId="6922952F" w:rsidR="00F24865" w:rsidRPr="00F24865" w:rsidRDefault="00F24865" w:rsidP="00F24865">
            <w:pPr>
              <w:tabs>
                <w:tab w:val="left" w:pos="1258"/>
                <w:tab w:val="left" w:pos="2660"/>
                <w:tab w:val="left" w:pos="3168"/>
                <w:tab w:val="left" w:pos="3697"/>
                <w:tab w:val="left" w:pos="4189"/>
                <w:tab w:val="left" w:pos="4681"/>
                <w:tab w:val="left" w:pos="5173"/>
                <w:tab w:val="left" w:pos="5665"/>
                <w:tab w:val="left" w:pos="6159"/>
                <w:tab w:val="left" w:pos="6633"/>
                <w:tab w:val="left" w:pos="7107"/>
                <w:tab w:val="left" w:pos="7581"/>
                <w:tab w:val="left" w:pos="8055"/>
                <w:tab w:val="left" w:pos="8529"/>
                <w:tab w:val="left" w:pos="9003"/>
              </w:tabs>
              <w:rPr>
                <w:rFonts w:ascii="Arial" w:eastAsia="Times New Roman" w:hAnsi="Arial" w:cs="Arial"/>
                <w:color w:val="000000"/>
                <w:lang w:eastAsia="en-GB"/>
              </w:rPr>
            </w:pPr>
            <w:r w:rsidRPr="00F24865">
              <w:rPr>
                <w:rFonts w:ascii="Arial" w:eastAsia="Times New Roman" w:hAnsi="Arial" w:cs="Arial"/>
                <w:color w:val="000000"/>
                <w:lang w:eastAsia="en-GB"/>
              </w:rPr>
              <w:t>Mentors are usually Senior Lecturers roles and above they have time built into their work plans already to mentor new members of staff</w:t>
            </w:r>
            <w:r w:rsidR="002029D4">
              <w:rPr>
                <w:rFonts w:ascii="Arial" w:eastAsia="Times New Roman" w:hAnsi="Arial" w:cs="Arial"/>
                <w:color w:val="000000"/>
                <w:lang w:eastAsia="en-GB"/>
              </w:rPr>
              <w:t>.</w:t>
            </w:r>
          </w:p>
          <w:p w14:paraId="078AF4C0" w14:textId="71402C7A" w:rsidR="00F24865" w:rsidRPr="00F24865" w:rsidRDefault="00F24865" w:rsidP="00F24865">
            <w:pPr>
              <w:tabs>
                <w:tab w:val="left" w:pos="1258"/>
                <w:tab w:val="left" w:pos="2660"/>
                <w:tab w:val="left" w:pos="3168"/>
                <w:tab w:val="left" w:pos="3697"/>
                <w:tab w:val="left" w:pos="4189"/>
                <w:tab w:val="left" w:pos="4681"/>
                <w:tab w:val="left" w:pos="5173"/>
                <w:tab w:val="left" w:pos="5665"/>
                <w:tab w:val="left" w:pos="6159"/>
                <w:tab w:val="left" w:pos="6633"/>
                <w:tab w:val="left" w:pos="7107"/>
                <w:tab w:val="left" w:pos="7581"/>
                <w:tab w:val="left" w:pos="8055"/>
                <w:tab w:val="left" w:pos="8529"/>
                <w:tab w:val="left" w:pos="9003"/>
              </w:tabs>
              <w:rPr>
                <w:rFonts w:ascii="Arial" w:eastAsia="Times New Roman" w:hAnsi="Arial" w:cs="Arial"/>
                <w:b/>
                <w:color w:val="000000"/>
                <w:highlight w:val="yellow"/>
                <w:lang w:eastAsia="en-GB"/>
              </w:rPr>
            </w:pPr>
            <w:r w:rsidRPr="0008542C">
              <w:rPr>
                <w:rFonts w:ascii="Arial" w:eastAsia="Times New Roman" w:hAnsi="Arial" w:cs="Arial"/>
                <w:color w:val="000000"/>
                <w:lang w:eastAsia="en-GB"/>
              </w:rPr>
              <w:t> </w:t>
            </w:r>
            <w:r w:rsidRPr="0008542C">
              <w:rPr>
                <w:rFonts w:ascii="Arial" w:eastAsia="Times New Roman" w:hAnsi="Arial" w:cs="Arial"/>
                <w:color w:val="000000"/>
                <w:lang w:eastAsia="en-GB"/>
              </w:rPr>
              <w:tab/>
              <w:t> </w:t>
            </w:r>
            <w:r w:rsidRPr="0008542C">
              <w:rPr>
                <w:rFonts w:ascii="Arial" w:eastAsia="Times New Roman" w:hAnsi="Arial" w:cs="Arial"/>
                <w:color w:val="000000"/>
                <w:lang w:eastAsia="en-GB"/>
              </w:rPr>
              <w:tab/>
              <w:t> </w:t>
            </w:r>
            <w:r w:rsidRPr="0085351F">
              <w:rPr>
                <w:rFonts w:ascii="Arial" w:eastAsia="Times New Roman" w:hAnsi="Arial" w:cs="Arial"/>
                <w:color w:val="000000"/>
                <w:highlight w:val="yellow"/>
                <w:lang w:eastAsia="en-GB"/>
              </w:rPr>
              <w:t xml:space="preserve"> </w:t>
            </w:r>
          </w:p>
        </w:tc>
      </w:tr>
      <w:tr w:rsidR="00F24865" w14:paraId="702BE99A" w14:textId="77777777" w:rsidTr="00EC240A">
        <w:tc>
          <w:tcPr>
            <w:tcW w:w="9016" w:type="dxa"/>
            <w:shd w:val="clear" w:color="auto" w:fill="D9D9D9" w:themeFill="background1" w:themeFillShade="D9"/>
          </w:tcPr>
          <w:p w14:paraId="56D9E3E3" w14:textId="77777777" w:rsidR="00F24865" w:rsidRDefault="00F24865" w:rsidP="00F24865">
            <w:pPr>
              <w:pStyle w:val="ListParagraph"/>
              <w:tabs>
                <w:tab w:val="left" w:pos="1258"/>
                <w:tab w:val="left" w:pos="2660"/>
                <w:tab w:val="left" w:pos="3168"/>
                <w:tab w:val="left" w:pos="3697"/>
                <w:tab w:val="left" w:pos="4189"/>
                <w:tab w:val="left" w:pos="4681"/>
                <w:tab w:val="left" w:pos="5173"/>
                <w:tab w:val="left" w:pos="5665"/>
                <w:tab w:val="left" w:pos="6159"/>
                <w:tab w:val="left" w:pos="6633"/>
                <w:tab w:val="left" w:pos="7107"/>
                <w:tab w:val="left" w:pos="7581"/>
                <w:tab w:val="left" w:pos="8055"/>
                <w:tab w:val="left" w:pos="8529"/>
                <w:tab w:val="left" w:pos="9003"/>
              </w:tabs>
              <w:spacing w:after="0" w:line="240" w:lineRule="auto"/>
              <w:ind w:left="0"/>
              <w:rPr>
                <w:rFonts w:ascii="Arial" w:eastAsia="Times New Roman" w:hAnsi="Arial" w:cs="Arial"/>
                <w:b/>
                <w:color w:val="000000"/>
                <w:lang w:eastAsia="en-GB"/>
              </w:rPr>
            </w:pPr>
            <w:r w:rsidRPr="00C41CBE">
              <w:rPr>
                <w:rFonts w:ascii="Arial" w:eastAsia="Times New Roman" w:hAnsi="Arial" w:cs="Arial"/>
                <w:b/>
                <w:color w:val="000000"/>
                <w:lang w:eastAsia="en-GB"/>
              </w:rPr>
              <w:t>Can I undertake the HAA if I have already completed the PG Cert THE at another institution?</w:t>
            </w:r>
          </w:p>
          <w:p w14:paraId="047AA581" w14:textId="77777777" w:rsidR="00F24865" w:rsidRPr="00F24865" w:rsidRDefault="00F24865" w:rsidP="00F24865">
            <w:pPr>
              <w:tabs>
                <w:tab w:val="left" w:pos="1258"/>
                <w:tab w:val="left" w:pos="2660"/>
                <w:tab w:val="left" w:pos="3168"/>
                <w:tab w:val="left" w:pos="3697"/>
                <w:tab w:val="left" w:pos="4189"/>
                <w:tab w:val="left" w:pos="4681"/>
                <w:tab w:val="left" w:pos="5173"/>
                <w:tab w:val="left" w:pos="5665"/>
                <w:tab w:val="left" w:pos="6159"/>
                <w:tab w:val="left" w:pos="6633"/>
                <w:tab w:val="left" w:pos="7107"/>
                <w:tab w:val="left" w:pos="7581"/>
                <w:tab w:val="left" w:pos="8055"/>
                <w:tab w:val="left" w:pos="8529"/>
                <w:tab w:val="left" w:pos="9003"/>
              </w:tabs>
              <w:rPr>
                <w:rFonts w:ascii="Arial" w:eastAsia="Times New Roman" w:hAnsi="Arial" w:cs="Arial"/>
                <w:color w:val="000000"/>
                <w:lang w:eastAsia="en-GB"/>
              </w:rPr>
            </w:pPr>
          </w:p>
        </w:tc>
      </w:tr>
      <w:tr w:rsidR="00F24865" w14:paraId="6EAF6281" w14:textId="77777777" w:rsidTr="00234D0C">
        <w:tc>
          <w:tcPr>
            <w:tcW w:w="9016" w:type="dxa"/>
          </w:tcPr>
          <w:p w14:paraId="43DBEC87" w14:textId="77777777" w:rsidR="00F24865" w:rsidRPr="00F24865" w:rsidRDefault="00F24865" w:rsidP="00F24865">
            <w:pPr>
              <w:tabs>
                <w:tab w:val="left" w:pos="1258"/>
                <w:tab w:val="left" w:pos="2660"/>
                <w:tab w:val="left" w:pos="3168"/>
                <w:tab w:val="left" w:pos="3697"/>
                <w:tab w:val="left" w:pos="4189"/>
                <w:tab w:val="left" w:pos="4681"/>
                <w:tab w:val="left" w:pos="5173"/>
                <w:tab w:val="left" w:pos="5665"/>
                <w:tab w:val="left" w:pos="6159"/>
                <w:tab w:val="left" w:pos="6633"/>
                <w:tab w:val="left" w:pos="7107"/>
                <w:tab w:val="left" w:pos="7581"/>
                <w:tab w:val="left" w:pos="8055"/>
                <w:tab w:val="left" w:pos="8529"/>
                <w:tab w:val="left" w:pos="9003"/>
              </w:tabs>
              <w:rPr>
                <w:rFonts w:ascii="Arial" w:eastAsia="Times New Roman" w:hAnsi="Arial" w:cs="Arial"/>
                <w:b/>
                <w:color w:val="000000"/>
                <w:lang w:eastAsia="en-GB"/>
              </w:rPr>
            </w:pPr>
            <w:r w:rsidRPr="00F24865">
              <w:rPr>
                <w:rFonts w:ascii="Arial" w:hAnsi="Arial" w:cs="Arial"/>
                <w:szCs w:val="20"/>
              </w:rPr>
              <w:t xml:space="preserve">RPL will be considered against the PG Cert but based on the principle that at least </w:t>
            </w:r>
            <w:r w:rsidRPr="00F24865">
              <w:rPr>
                <w:rFonts w:ascii="Arial" w:hAnsi="Arial" w:cs="Arial"/>
                <w:b/>
                <w:bCs/>
                <w:szCs w:val="20"/>
              </w:rPr>
              <w:t xml:space="preserve">one third of the credit </w:t>
            </w:r>
            <w:r w:rsidRPr="00F24865">
              <w:rPr>
                <w:rFonts w:ascii="Arial" w:hAnsi="Arial" w:cs="Arial"/>
                <w:szCs w:val="20"/>
              </w:rPr>
              <w:t>required for a Sheffield Hallam University award must be studied at the University as part of a designed and validated programme of study the individual will still need to undertake the other two thirds plus the CPD and DBL (WBL) so will in effect still undertake the HAA for all intents and purposes.</w:t>
            </w:r>
          </w:p>
          <w:p w14:paraId="6B170F35" w14:textId="77777777" w:rsidR="00F24865" w:rsidRPr="00C41CBE" w:rsidRDefault="00F24865" w:rsidP="00F24865">
            <w:pPr>
              <w:pStyle w:val="ListParagraph"/>
              <w:tabs>
                <w:tab w:val="left" w:pos="1258"/>
                <w:tab w:val="left" w:pos="2660"/>
                <w:tab w:val="left" w:pos="3168"/>
                <w:tab w:val="left" w:pos="3697"/>
                <w:tab w:val="left" w:pos="4189"/>
                <w:tab w:val="left" w:pos="4681"/>
                <w:tab w:val="left" w:pos="5173"/>
                <w:tab w:val="left" w:pos="5665"/>
                <w:tab w:val="left" w:pos="6159"/>
                <w:tab w:val="left" w:pos="6633"/>
                <w:tab w:val="left" w:pos="7107"/>
                <w:tab w:val="left" w:pos="7581"/>
                <w:tab w:val="left" w:pos="8055"/>
                <w:tab w:val="left" w:pos="8529"/>
                <w:tab w:val="left" w:pos="9003"/>
              </w:tabs>
              <w:spacing w:after="0" w:line="240" w:lineRule="auto"/>
              <w:ind w:left="0"/>
              <w:rPr>
                <w:rFonts w:ascii="Arial" w:eastAsia="Times New Roman" w:hAnsi="Arial" w:cs="Arial"/>
                <w:b/>
                <w:color w:val="000000"/>
                <w:lang w:eastAsia="en-GB"/>
              </w:rPr>
            </w:pPr>
          </w:p>
        </w:tc>
      </w:tr>
      <w:tr w:rsidR="00EC240A" w14:paraId="7E1B5387" w14:textId="77777777" w:rsidTr="00EC240A">
        <w:tc>
          <w:tcPr>
            <w:tcW w:w="9016" w:type="dxa"/>
            <w:shd w:val="clear" w:color="auto" w:fill="D9D9D9" w:themeFill="background1" w:themeFillShade="D9"/>
          </w:tcPr>
          <w:p w14:paraId="74B26ECA" w14:textId="77777777" w:rsidR="00EC240A" w:rsidRDefault="00EC240A" w:rsidP="00F24865">
            <w:pPr>
              <w:tabs>
                <w:tab w:val="left" w:pos="1258"/>
                <w:tab w:val="left" w:pos="2660"/>
                <w:tab w:val="left" w:pos="3168"/>
                <w:tab w:val="left" w:pos="3697"/>
                <w:tab w:val="left" w:pos="4189"/>
                <w:tab w:val="left" w:pos="4681"/>
                <w:tab w:val="left" w:pos="5173"/>
                <w:tab w:val="left" w:pos="5665"/>
                <w:tab w:val="left" w:pos="6159"/>
                <w:tab w:val="left" w:pos="6633"/>
                <w:tab w:val="left" w:pos="7107"/>
                <w:tab w:val="left" w:pos="7581"/>
                <w:tab w:val="left" w:pos="8055"/>
                <w:tab w:val="left" w:pos="8529"/>
                <w:tab w:val="left" w:pos="9003"/>
              </w:tabs>
              <w:rPr>
                <w:rFonts w:ascii="Arial" w:hAnsi="Arial" w:cs="Arial"/>
                <w:b/>
              </w:rPr>
            </w:pPr>
            <w:r w:rsidRPr="0085351F">
              <w:rPr>
                <w:rFonts w:ascii="Arial" w:hAnsi="Arial" w:cs="Arial"/>
                <w:b/>
              </w:rPr>
              <w:t>Is this delivered over the full year, or just in standard UG term time?</w:t>
            </w:r>
          </w:p>
          <w:p w14:paraId="3CF780F7" w14:textId="0A1C248A" w:rsidR="00EC240A" w:rsidRPr="00F24865" w:rsidRDefault="00EC240A" w:rsidP="00F24865">
            <w:pPr>
              <w:tabs>
                <w:tab w:val="left" w:pos="1258"/>
                <w:tab w:val="left" w:pos="2660"/>
                <w:tab w:val="left" w:pos="3168"/>
                <w:tab w:val="left" w:pos="3697"/>
                <w:tab w:val="left" w:pos="4189"/>
                <w:tab w:val="left" w:pos="4681"/>
                <w:tab w:val="left" w:pos="5173"/>
                <w:tab w:val="left" w:pos="5665"/>
                <w:tab w:val="left" w:pos="6159"/>
                <w:tab w:val="left" w:pos="6633"/>
                <w:tab w:val="left" w:pos="7107"/>
                <w:tab w:val="left" w:pos="7581"/>
                <w:tab w:val="left" w:pos="8055"/>
                <w:tab w:val="left" w:pos="8529"/>
                <w:tab w:val="left" w:pos="9003"/>
              </w:tabs>
              <w:rPr>
                <w:rFonts w:ascii="Arial" w:hAnsi="Arial" w:cs="Arial"/>
                <w:szCs w:val="20"/>
              </w:rPr>
            </w:pPr>
          </w:p>
        </w:tc>
      </w:tr>
      <w:tr w:rsidR="00EC240A" w14:paraId="3DB2F2A1" w14:textId="77777777" w:rsidTr="00234D0C">
        <w:tc>
          <w:tcPr>
            <w:tcW w:w="9016" w:type="dxa"/>
          </w:tcPr>
          <w:p w14:paraId="0CBDF948" w14:textId="77777777" w:rsidR="00EC240A" w:rsidRDefault="00EC240A" w:rsidP="00EC240A">
            <w:pPr>
              <w:pStyle w:val="ListParagraph"/>
              <w:numPr>
                <w:ilvl w:val="0"/>
                <w:numId w:val="12"/>
              </w:numPr>
              <w:spacing w:after="0" w:line="240" w:lineRule="auto"/>
              <w:rPr>
                <w:rFonts w:ascii="Arial" w:hAnsi="Arial" w:cs="Arial"/>
              </w:rPr>
            </w:pPr>
            <w:r>
              <w:rPr>
                <w:rFonts w:ascii="Arial" w:hAnsi="Arial" w:cs="Arial"/>
              </w:rPr>
              <w:t>The HAA taught components are delivered in term time</w:t>
            </w:r>
          </w:p>
          <w:p w14:paraId="6F10F21B" w14:textId="77777777" w:rsidR="00EC240A" w:rsidRPr="006A1D1E" w:rsidRDefault="00EC240A" w:rsidP="00EC240A">
            <w:pPr>
              <w:pStyle w:val="ListParagraph"/>
              <w:numPr>
                <w:ilvl w:val="0"/>
                <w:numId w:val="12"/>
              </w:numPr>
              <w:spacing w:after="0" w:line="240" w:lineRule="auto"/>
              <w:rPr>
                <w:rFonts w:ascii="Arial" w:hAnsi="Arial" w:cs="Arial"/>
              </w:rPr>
            </w:pPr>
            <w:r w:rsidRPr="006A1D1E">
              <w:rPr>
                <w:rFonts w:ascii="Arial" w:hAnsi="Arial" w:cs="Arial"/>
              </w:rPr>
              <w:t>The research modules take place between May-June.</w:t>
            </w:r>
          </w:p>
          <w:p w14:paraId="456B0B53" w14:textId="77777777" w:rsidR="00EC240A" w:rsidRDefault="00EC240A" w:rsidP="00EC240A">
            <w:pPr>
              <w:pStyle w:val="ListParagraph"/>
              <w:numPr>
                <w:ilvl w:val="0"/>
                <w:numId w:val="12"/>
              </w:numPr>
              <w:spacing w:after="0" w:line="240" w:lineRule="auto"/>
              <w:rPr>
                <w:rFonts w:ascii="Arial" w:hAnsi="Arial" w:cs="Arial"/>
              </w:rPr>
            </w:pPr>
            <w:r>
              <w:rPr>
                <w:rFonts w:ascii="Arial" w:hAnsi="Arial" w:cs="Arial"/>
              </w:rPr>
              <w:t>The HAA DBL requirements are undertaken over the whole year</w:t>
            </w:r>
          </w:p>
          <w:p w14:paraId="07B173C5" w14:textId="252CDEC6" w:rsidR="002029D4" w:rsidRPr="00EC240A" w:rsidRDefault="002029D4" w:rsidP="002029D4">
            <w:pPr>
              <w:pStyle w:val="ListParagraph"/>
              <w:spacing w:after="0" w:line="240" w:lineRule="auto"/>
              <w:rPr>
                <w:rFonts w:ascii="Arial" w:hAnsi="Arial" w:cs="Arial"/>
              </w:rPr>
            </w:pPr>
          </w:p>
        </w:tc>
      </w:tr>
      <w:tr w:rsidR="00EC240A" w14:paraId="548B9243" w14:textId="77777777" w:rsidTr="00EC240A">
        <w:tc>
          <w:tcPr>
            <w:tcW w:w="9016" w:type="dxa"/>
            <w:shd w:val="clear" w:color="auto" w:fill="D9D9D9" w:themeFill="background1" w:themeFillShade="D9"/>
          </w:tcPr>
          <w:p w14:paraId="0976F84C" w14:textId="77777777" w:rsidR="00EC240A" w:rsidRDefault="00EC240A" w:rsidP="00EC240A">
            <w:pPr>
              <w:rPr>
                <w:rFonts w:ascii="Arial" w:hAnsi="Arial" w:cs="Arial"/>
                <w:b/>
              </w:rPr>
            </w:pPr>
            <w:r>
              <w:rPr>
                <w:rFonts w:ascii="Arial" w:hAnsi="Arial" w:cs="Arial"/>
                <w:b/>
              </w:rPr>
              <w:t>Is the work based learning component supported by the course delivery team?</w:t>
            </w:r>
          </w:p>
          <w:p w14:paraId="0A615F24" w14:textId="77777777" w:rsidR="00EC240A" w:rsidRPr="00EC240A" w:rsidRDefault="00EC240A" w:rsidP="00EC240A">
            <w:pPr>
              <w:rPr>
                <w:rFonts w:ascii="Arial" w:hAnsi="Arial" w:cs="Arial"/>
                <w:highlight w:val="yellow"/>
              </w:rPr>
            </w:pPr>
          </w:p>
        </w:tc>
      </w:tr>
      <w:tr w:rsidR="00EC240A" w14:paraId="5094FCED" w14:textId="77777777" w:rsidTr="00234D0C">
        <w:tc>
          <w:tcPr>
            <w:tcW w:w="9016" w:type="dxa"/>
          </w:tcPr>
          <w:p w14:paraId="11670DA0" w14:textId="77777777" w:rsidR="00EC240A" w:rsidRPr="00C41CBE" w:rsidRDefault="00EC240A" w:rsidP="00EC240A">
            <w:pPr>
              <w:pStyle w:val="ListParagraph"/>
              <w:numPr>
                <w:ilvl w:val="0"/>
                <w:numId w:val="13"/>
              </w:numPr>
              <w:spacing w:after="0" w:line="240" w:lineRule="auto"/>
              <w:rPr>
                <w:rFonts w:ascii="Arial" w:hAnsi="Arial" w:cs="Arial"/>
                <w:b/>
              </w:rPr>
            </w:pPr>
            <w:r w:rsidRPr="00C41CBE">
              <w:rPr>
                <w:rFonts w:ascii="Arial" w:hAnsi="Arial" w:cs="Arial"/>
              </w:rPr>
              <w:t xml:space="preserve">No, the course delivery team supports the taught provision and </w:t>
            </w:r>
            <w:r>
              <w:rPr>
                <w:rFonts w:ascii="Arial" w:hAnsi="Arial" w:cs="Arial"/>
              </w:rPr>
              <w:t>y</w:t>
            </w:r>
            <w:r w:rsidRPr="00C41CBE">
              <w:rPr>
                <w:rFonts w:ascii="Arial" w:hAnsi="Arial" w:cs="Arial"/>
              </w:rPr>
              <w:t>our department supports the work based learning component, the DBL project and provides you with a mentor to support your academic development</w:t>
            </w:r>
          </w:p>
          <w:p w14:paraId="39825DFC" w14:textId="77777777" w:rsidR="00EC240A" w:rsidRPr="00C41CBE" w:rsidRDefault="00EC240A" w:rsidP="00EC240A">
            <w:pPr>
              <w:pStyle w:val="ListParagraph"/>
              <w:numPr>
                <w:ilvl w:val="0"/>
                <w:numId w:val="13"/>
              </w:numPr>
              <w:spacing w:after="0" w:line="240" w:lineRule="auto"/>
              <w:rPr>
                <w:rFonts w:ascii="Arial" w:hAnsi="Arial" w:cs="Arial"/>
                <w:b/>
              </w:rPr>
            </w:pPr>
            <w:r>
              <w:rPr>
                <w:rFonts w:ascii="Arial" w:hAnsi="Arial" w:cs="Arial"/>
              </w:rPr>
              <w:t>BESE provides you with a work based learning coach to guide you through the apprenticeship requirements.</w:t>
            </w:r>
          </w:p>
          <w:p w14:paraId="595C627D" w14:textId="77777777" w:rsidR="00EC240A" w:rsidRPr="00C41CBE" w:rsidRDefault="00EC240A" w:rsidP="00EC240A">
            <w:pPr>
              <w:pStyle w:val="ListParagraph"/>
              <w:numPr>
                <w:ilvl w:val="0"/>
                <w:numId w:val="13"/>
              </w:numPr>
              <w:spacing w:after="0" w:line="240" w:lineRule="auto"/>
              <w:rPr>
                <w:rFonts w:ascii="Arial" w:hAnsi="Arial" w:cs="Arial"/>
                <w:b/>
              </w:rPr>
            </w:pPr>
            <w:r>
              <w:rPr>
                <w:rFonts w:ascii="Arial" w:hAnsi="Arial" w:cs="Arial"/>
              </w:rPr>
              <w:t>There will be quarterly three way review meetings between yourself (the apprentice), your mentor and your work based learning coach to monitor your progression and advise your development.</w:t>
            </w:r>
          </w:p>
          <w:p w14:paraId="1F27AFEE" w14:textId="77777777" w:rsidR="00EC240A" w:rsidRDefault="00EC240A" w:rsidP="00EC240A">
            <w:pPr>
              <w:rPr>
                <w:rFonts w:ascii="Arial" w:hAnsi="Arial" w:cs="Arial"/>
                <w:b/>
              </w:rPr>
            </w:pPr>
          </w:p>
        </w:tc>
      </w:tr>
      <w:tr w:rsidR="00F24865" w14:paraId="00EC0AB8" w14:textId="77777777" w:rsidTr="00EC240A">
        <w:tc>
          <w:tcPr>
            <w:tcW w:w="9016" w:type="dxa"/>
            <w:shd w:val="clear" w:color="auto" w:fill="D9D9D9" w:themeFill="background1" w:themeFillShade="D9"/>
          </w:tcPr>
          <w:p w14:paraId="281ED2D8" w14:textId="4C0B089F" w:rsidR="00F24865" w:rsidRPr="00D51EDF" w:rsidRDefault="00F24865" w:rsidP="00F24865">
            <w:pPr>
              <w:rPr>
                <w:rFonts w:ascii="Arial" w:hAnsi="Arial" w:cs="Arial"/>
                <w:b/>
              </w:rPr>
            </w:pPr>
            <w:r w:rsidRPr="00D51EDF">
              <w:rPr>
                <w:rFonts w:ascii="Arial" w:hAnsi="Arial" w:cs="Arial"/>
                <w:b/>
              </w:rPr>
              <w:t>Where to send your completed form</w:t>
            </w:r>
          </w:p>
          <w:p w14:paraId="23048EEE" w14:textId="77777777" w:rsidR="00F24865" w:rsidRPr="00F24865" w:rsidRDefault="00F24865" w:rsidP="00F24865">
            <w:pPr>
              <w:rPr>
                <w:rFonts w:ascii="Arial" w:hAnsi="Arial" w:cs="Arial"/>
              </w:rPr>
            </w:pPr>
          </w:p>
        </w:tc>
      </w:tr>
      <w:tr w:rsidR="00F24865" w14:paraId="67B45900" w14:textId="77777777" w:rsidTr="00234D0C">
        <w:tc>
          <w:tcPr>
            <w:tcW w:w="9016" w:type="dxa"/>
          </w:tcPr>
          <w:p w14:paraId="0CC744DF" w14:textId="77777777" w:rsidR="00F24865" w:rsidRPr="00F24865" w:rsidRDefault="00F24865" w:rsidP="00F24865">
            <w:pPr>
              <w:rPr>
                <w:rFonts w:ascii="Arial" w:hAnsi="Arial" w:cs="Arial"/>
              </w:rPr>
            </w:pPr>
            <w:r w:rsidRPr="00F24865">
              <w:rPr>
                <w:rFonts w:ascii="Arial" w:hAnsi="Arial" w:cs="Arial"/>
              </w:rPr>
              <w:t xml:space="preserve">Please send your completed form to </w:t>
            </w:r>
            <w:hyperlink r:id="rId10" w:history="1">
              <w:r w:rsidRPr="00F24865">
                <w:rPr>
                  <w:rStyle w:val="Hyperlink"/>
                  <w:rFonts w:ascii="Arial" w:hAnsi="Arial" w:cs="Arial"/>
                  <w:b/>
                  <w:bCs/>
                  <w:sz w:val="18"/>
                  <w:szCs w:val="18"/>
                </w:rPr>
                <w:t>apprenticeships@shu.ac.uk</w:t>
              </w:r>
            </w:hyperlink>
          </w:p>
          <w:p w14:paraId="5E225F71" w14:textId="77777777" w:rsidR="00F24865" w:rsidRPr="00D51EDF" w:rsidRDefault="00F24865" w:rsidP="00F24865">
            <w:pPr>
              <w:rPr>
                <w:rFonts w:ascii="Arial" w:hAnsi="Arial" w:cs="Arial"/>
                <w:b/>
              </w:rPr>
            </w:pPr>
          </w:p>
        </w:tc>
      </w:tr>
    </w:tbl>
    <w:p w14:paraId="63DCA83B" w14:textId="77777777" w:rsidR="00BD6ACF" w:rsidRDefault="00BD6ACF"/>
    <w:sectPr w:rsidR="00BD6ACF" w:rsidSect="002029D4">
      <w:pgSz w:w="11906" w:h="16838"/>
      <w:pgMar w:top="1440"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1FBA6" w14:textId="77777777" w:rsidR="00B568E5" w:rsidRDefault="00B568E5" w:rsidP="00BD6ACF">
      <w:pPr>
        <w:spacing w:after="0" w:line="240" w:lineRule="auto"/>
      </w:pPr>
      <w:r>
        <w:separator/>
      </w:r>
    </w:p>
  </w:endnote>
  <w:endnote w:type="continuationSeparator" w:id="0">
    <w:p w14:paraId="2EA3FBDA" w14:textId="77777777" w:rsidR="00B568E5" w:rsidRDefault="00B568E5" w:rsidP="00BD6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EF55B" w14:textId="77777777" w:rsidR="00B568E5" w:rsidRDefault="00B568E5" w:rsidP="00BD6ACF">
      <w:pPr>
        <w:spacing w:after="0" w:line="240" w:lineRule="auto"/>
      </w:pPr>
      <w:r>
        <w:separator/>
      </w:r>
    </w:p>
  </w:footnote>
  <w:footnote w:type="continuationSeparator" w:id="0">
    <w:p w14:paraId="4B379343" w14:textId="77777777" w:rsidR="00B568E5" w:rsidRDefault="00B568E5" w:rsidP="00BD6ACF">
      <w:pPr>
        <w:spacing w:after="0" w:line="240" w:lineRule="auto"/>
      </w:pPr>
      <w:r>
        <w:continuationSeparator/>
      </w:r>
    </w:p>
  </w:footnote>
  <w:footnote w:id="1">
    <w:p w14:paraId="0F77D65E" w14:textId="77777777" w:rsidR="00BD6ACF" w:rsidRPr="00A97468" w:rsidRDefault="00BD6ACF" w:rsidP="00BD6ACF">
      <w:pPr>
        <w:pStyle w:val="FootnoteText"/>
        <w:spacing w:line="276" w:lineRule="auto"/>
        <w:rPr>
          <w:rFonts w:ascii="Arial" w:hAnsi="Arial" w:cs="Arial"/>
          <w:i/>
        </w:rPr>
      </w:pPr>
      <w:r w:rsidRPr="00A97468">
        <w:rPr>
          <w:rStyle w:val="FootnoteReference"/>
          <w:rFonts w:ascii="Arial" w:hAnsi="Arial" w:cs="Arial"/>
          <w:i/>
        </w:rPr>
        <w:footnoteRef/>
      </w:r>
      <w:r w:rsidRPr="00A97468">
        <w:rPr>
          <w:rFonts w:ascii="Arial" w:hAnsi="Arial" w:cs="Arial"/>
          <w:i/>
        </w:rPr>
        <w:t xml:space="preserve">  E.g. staff who have come through PhD and a series of postdocs (all within HE); staff who have come from professional practice; staff who have less than 3 years experience in HE.</w:t>
      </w:r>
    </w:p>
    <w:p w14:paraId="03679CFC" w14:textId="77777777" w:rsidR="00BD6ACF" w:rsidRPr="00A97468" w:rsidRDefault="00BD6ACF" w:rsidP="00BD6ACF">
      <w:pPr>
        <w:pStyle w:val="FootnoteText"/>
        <w:spacing w:line="276" w:lineRule="auto"/>
        <w:rPr>
          <w:rFonts w:ascii="Arial" w:hAnsi="Arial" w:cs="Arial"/>
          <w:i/>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94EE2"/>
    <w:multiLevelType w:val="hybridMultilevel"/>
    <w:tmpl w:val="E0D62B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23085B"/>
    <w:multiLevelType w:val="hybridMultilevel"/>
    <w:tmpl w:val="73BA13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0F1D4A"/>
    <w:multiLevelType w:val="hybridMultilevel"/>
    <w:tmpl w:val="ECF633E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9C4C09"/>
    <w:multiLevelType w:val="hybridMultilevel"/>
    <w:tmpl w:val="640699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A50E93"/>
    <w:multiLevelType w:val="hybridMultilevel"/>
    <w:tmpl w:val="116A66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FB0A9C"/>
    <w:multiLevelType w:val="hybridMultilevel"/>
    <w:tmpl w:val="48822C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455EA9"/>
    <w:multiLevelType w:val="hybridMultilevel"/>
    <w:tmpl w:val="96581E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442826"/>
    <w:multiLevelType w:val="hybridMultilevel"/>
    <w:tmpl w:val="EA008D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435D1E"/>
    <w:multiLevelType w:val="hybridMultilevel"/>
    <w:tmpl w:val="22B270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9F6B4C"/>
    <w:multiLevelType w:val="hybridMultilevel"/>
    <w:tmpl w:val="4630F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244012"/>
    <w:multiLevelType w:val="hybridMultilevel"/>
    <w:tmpl w:val="824AC8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8863A3"/>
    <w:multiLevelType w:val="hybridMultilevel"/>
    <w:tmpl w:val="7E0E53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786106"/>
    <w:multiLevelType w:val="hybridMultilevel"/>
    <w:tmpl w:val="AAD2DA2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956106243">
    <w:abstractNumId w:val="11"/>
  </w:num>
  <w:num w:numId="2" w16cid:durableId="529298600">
    <w:abstractNumId w:val="6"/>
  </w:num>
  <w:num w:numId="3" w16cid:durableId="1481994535">
    <w:abstractNumId w:val="10"/>
  </w:num>
  <w:num w:numId="4" w16cid:durableId="1674257766">
    <w:abstractNumId w:val="0"/>
  </w:num>
  <w:num w:numId="5" w16cid:durableId="2091924754">
    <w:abstractNumId w:val="3"/>
  </w:num>
  <w:num w:numId="6" w16cid:durableId="1653212238">
    <w:abstractNumId w:val="5"/>
  </w:num>
  <w:num w:numId="7" w16cid:durableId="917515700">
    <w:abstractNumId w:val="4"/>
  </w:num>
  <w:num w:numId="8" w16cid:durableId="460004550">
    <w:abstractNumId w:val="8"/>
  </w:num>
  <w:num w:numId="9" w16cid:durableId="354312655">
    <w:abstractNumId w:val="9"/>
  </w:num>
  <w:num w:numId="10" w16cid:durableId="1794204901">
    <w:abstractNumId w:val="12"/>
  </w:num>
  <w:num w:numId="11" w16cid:durableId="891231810">
    <w:abstractNumId w:val="1"/>
  </w:num>
  <w:num w:numId="12" w16cid:durableId="1146363136">
    <w:abstractNumId w:val="2"/>
  </w:num>
  <w:num w:numId="13" w16cid:durableId="6575342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ACF"/>
    <w:rsid w:val="000314D0"/>
    <w:rsid w:val="000F45D7"/>
    <w:rsid w:val="002029D4"/>
    <w:rsid w:val="0023123C"/>
    <w:rsid w:val="00323027"/>
    <w:rsid w:val="004B6EDE"/>
    <w:rsid w:val="00547F90"/>
    <w:rsid w:val="005E2648"/>
    <w:rsid w:val="006A1D1E"/>
    <w:rsid w:val="00847C3A"/>
    <w:rsid w:val="008925D4"/>
    <w:rsid w:val="00B568E5"/>
    <w:rsid w:val="00BD6ACF"/>
    <w:rsid w:val="00DE0B65"/>
    <w:rsid w:val="00EC240A"/>
    <w:rsid w:val="00EF5D1D"/>
    <w:rsid w:val="00F248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CEF9C79"/>
  <w15:chartTrackingRefBased/>
  <w15:docId w15:val="{377D41B0-7609-40CF-A807-26753A8A6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6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D6ACF"/>
    <w:pPr>
      <w:spacing w:after="0" w:line="240" w:lineRule="auto"/>
      <w:ind w:left="370" w:hanging="10"/>
    </w:pPr>
    <w:rPr>
      <w:rFonts w:ascii="Arial" w:eastAsia="Arial" w:hAnsi="Arial" w:cs="Arial"/>
      <w:color w:val="000000"/>
      <w:lang w:eastAsia="en-GB"/>
    </w:rPr>
  </w:style>
  <w:style w:type="paragraph" w:styleId="FootnoteText">
    <w:name w:val="footnote text"/>
    <w:basedOn w:val="Normal"/>
    <w:link w:val="FootnoteTextChar"/>
    <w:uiPriority w:val="99"/>
    <w:semiHidden/>
    <w:unhideWhenUsed/>
    <w:rsid w:val="00BD6A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6ACF"/>
    <w:rPr>
      <w:sz w:val="20"/>
      <w:szCs w:val="20"/>
    </w:rPr>
  </w:style>
  <w:style w:type="character" w:styleId="FootnoteReference">
    <w:name w:val="footnote reference"/>
    <w:basedOn w:val="DefaultParagraphFont"/>
    <w:uiPriority w:val="99"/>
    <w:semiHidden/>
    <w:unhideWhenUsed/>
    <w:rsid w:val="00BD6ACF"/>
    <w:rPr>
      <w:vertAlign w:val="superscript"/>
    </w:rPr>
  </w:style>
  <w:style w:type="paragraph" w:styleId="ListParagraph">
    <w:name w:val="List Paragraph"/>
    <w:basedOn w:val="Normal"/>
    <w:uiPriority w:val="34"/>
    <w:qFormat/>
    <w:rsid w:val="00BD6ACF"/>
    <w:pPr>
      <w:spacing w:after="200" w:line="276" w:lineRule="auto"/>
      <w:ind w:left="720"/>
      <w:contextualSpacing/>
    </w:pPr>
    <w:rPr>
      <w:rFonts w:eastAsiaTheme="minorEastAsia"/>
      <w:lang w:eastAsia="ja-JP"/>
    </w:rPr>
  </w:style>
  <w:style w:type="character" w:styleId="Hyperlink">
    <w:name w:val="Hyperlink"/>
    <w:basedOn w:val="DefaultParagraphFont"/>
    <w:uiPriority w:val="99"/>
    <w:unhideWhenUsed/>
    <w:rsid w:val="00F248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pprenticeships@shu.ac.uk" TargetMode="External"/><Relationship Id="rId4" Type="http://schemas.openxmlformats.org/officeDocument/2006/relationships/webSettings" Target="webSettings.xml"/><Relationship Id="rId9" Type="http://schemas.openxmlformats.org/officeDocument/2006/relationships/oleObject" Target="embeddings/Microsoft_Word_97_-_2003_Document.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1204</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Rawding, Sarah</dc:creator>
  <cp:keywords/>
  <dc:description/>
  <cp:lastModifiedBy>Smith, Julie</cp:lastModifiedBy>
  <cp:revision>3</cp:revision>
  <dcterms:created xsi:type="dcterms:W3CDTF">2022-09-20T14:54:00Z</dcterms:created>
  <dcterms:modified xsi:type="dcterms:W3CDTF">2022-09-20T14:55:00Z</dcterms:modified>
</cp:coreProperties>
</file>