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06" w:rsidRPr="006767AD" w:rsidRDefault="002D4606" w:rsidP="002D4606">
      <w:pPr>
        <w:widowControl w:val="0"/>
        <w:suppressAutoHyphens/>
        <w:autoSpaceDE w:val="0"/>
        <w:autoSpaceDN w:val="0"/>
        <w:adjustRightInd w:val="0"/>
        <w:spacing w:line="319" w:lineRule="auto"/>
        <w:textAlignment w:val="center"/>
        <w:rPr>
          <w:rFonts w:ascii="FSClerkenwell" w:hAnsi="FSClerkenwell" w:cs="FSClerkenwell"/>
          <w:color w:val="A10040"/>
          <w:spacing w:val="-10"/>
          <w:sz w:val="50"/>
          <w:szCs w:val="50"/>
          <w:lang w:val="en-GB"/>
        </w:rPr>
      </w:pPr>
      <w:r w:rsidRPr="006767AD">
        <w:rPr>
          <w:rFonts w:ascii="FSClerkenwell" w:hAnsi="FSClerkenwell" w:cs="FSClerkenwell"/>
          <w:color w:val="A10040"/>
          <w:spacing w:val="-10"/>
          <w:sz w:val="50"/>
          <w:szCs w:val="50"/>
          <w:lang w:val="en-GB"/>
        </w:rPr>
        <w:t>Communication</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p>
    <w:p w:rsidR="002D4606" w:rsidRPr="006767AD" w:rsidRDefault="002D4606" w:rsidP="002D4606">
      <w:pPr>
        <w:widowControl w:val="0"/>
        <w:tabs>
          <w:tab w:val="left" w:pos="170"/>
        </w:tabs>
        <w:suppressAutoHyphens/>
        <w:autoSpaceDE w:val="0"/>
        <w:autoSpaceDN w:val="0"/>
        <w:adjustRightInd w:val="0"/>
        <w:spacing w:after="85" w:line="290" w:lineRule="atLeast"/>
        <w:textAlignment w:val="center"/>
        <w:rPr>
          <w:rFonts w:ascii="FSClerkenwell-Italic" w:hAnsi="FSClerkenwell-Italic" w:cs="FSClerkenwell-Italic"/>
          <w:i/>
          <w:iCs/>
          <w:color w:val="63002E"/>
          <w:spacing w:val="-3"/>
          <w:sz w:val="28"/>
          <w:szCs w:val="28"/>
          <w:lang w:val="en-GB"/>
        </w:rPr>
      </w:pPr>
      <w:r w:rsidRPr="006767AD">
        <w:rPr>
          <w:rFonts w:ascii="FSClerkenwell" w:hAnsi="FSClerkenwell" w:cs="FSClerkenwell"/>
          <w:color w:val="A10040"/>
          <w:spacing w:val="-3"/>
          <w:sz w:val="28"/>
          <w:szCs w:val="28"/>
          <w:lang w:val="en-GB"/>
        </w:rPr>
        <w:t>Definition</w:t>
      </w:r>
      <w:r w:rsidRPr="006767AD">
        <w:rPr>
          <w:rFonts w:ascii="FSClerkenwell-Italic" w:hAnsi="FSClerkenwell-Italic" w:cs="FSClerkenwell-Italic"/>
          <w:i/>
          <w:iCs/>
          <w:color w:val="000000"/>
          <w:spacing w:val="-3"/>
          <w:sz w:val="28"/>
          <w:szCs w:val="28"/>
          <w:lang w:val="en-GB"/>
        </w:rPr>
        <w:t xml:space="preserve"> </w:t>
      </w:r>
      <w:r w:rsidRPr="006767AD">
        <w:rPr>
          <w:rFonts w:ascii="FSClerkenwell-Italic" w:hAnsi="FSClerkenwell-Italic" w:cs="FSClerkenwell-Italic"/>
          <w:i/>
          <w:iCs/>
          <w:color w:val="63002E"/>
          <w:spacing w:val="-3"/>
          <w:sz w:val="28"/>
          <w:szCs w:val="28"/>
          <w:lang w:val="en-GB"/>
        </w:rPr>
        <w:t>– communicates effectively, both verbally and in writing. Uses listening and questioning techniques to make sure that they and others understand what is going on and can effectively transfer ideas and information.</w:t>
      </w:r>
    </w:p>
    <w:p w:rsidR="002D4606" w:rsidRDefault="002D4606" w:rsidP="002D4606">
      <w:pPr>
        <w:rPr>
          <w:rFonts w:ascii="FS Clerkenwell" w:hAnsi="FS Clerkenwell"/>
          <w:i/>
        </w:rPr>
      </w:pPr>
    </w:p>
    <w:p w:rsidR="002D4606" w:rsidRPr="006767AD" w:rsidRDefault="002D4606" w:rsidP="002D4606">
      <w:pPr>
        <w:widowControl w:val="0"/>
        <w:tabs>
          <w:tab w:val="left" w:pos="170"/>
        </w:tabs>
        <w:suppressAutoHyphens/>
        <w:autoSpaceDE w:val="0"/>
        <w:autoSpaceDN w:val="0"/>
        <w:adjustRightInd w:val="0"/>
        <w:spacing w:before="85" w:after="28" w:line="230" w:lineRule="atLeast"/>
        <w:textAlignment w:val="center"/>
        <w:rPr>
          <w:rFonts w:ascii="FSClerkenwell" w:hAnsi="FSClerkenwell" w:cs="FSClerkenwell"/>
          <w:color w:val="A10040"/>
          <w:spacing w:val="-2"/>
          <w:sz w:val="22"/>
          <w:szCs w:val="22"/>
          <w:lang w:val="en-GB"/>
        </w:rPr>
      </w:pPr>
      <w:r w:rsidRPr="006767AD">
        <w:rPr>
          <w:rFonts w:ascii="FSClerkenwell" w:hAnsi="FSClerkenwell" w:cs="FSClerkenwell"/>
          <w:color w:val="A10040"/>
          <w:spacing w:val="-2"/>
          <w:sz w:val="22"/>
          <w:szCs w:val="22"/>
          <w:lang w:val="en-GB"/>
        </w:rPr>
        <w:t>Some positive behaviours and characteristics of good communicator</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Contributes to, leads and records meetings.</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Exchanges complex information or advice verbally or in writing.</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Plans and delivers presentations.</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Listens, asks open questions and summarises the conversation to check understanding.</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 xml:space="preserve">Recognises obvious concerns and objections. </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Influences decisions by using a series of logical steps, establishing agreement as each stage.</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 xml:space="preserve">Clearly communicates decisions and the reasons behind them. </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 xml:space="preserve">Changes the style of communication to meet the needs of the audience. </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Produces well-structured reports and written summaries.</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Resolves conflicts, negotiates solutions, creates and maintains effective productive relationships.</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 xml:space="preserve">Uses non-verbal communication, body language and expressions carefully and appropriately. </w:t>
      </w:r>
    </w:p>
    <w:p w:rsidR="002D4606" w:rsidRPr="006767AD" w:rsidRDefault="002D4606" w:rsidP="002D4606">
      <w:pPr>
        <w:widowControl w:val="0"/>
        <w:tabs>
          <w:tab w:val="right" w:pos="4309"/>
        </w:tabs>
        <w:suppressAutoHyphens/>
        <w:autoSpaceDE w:val="0"/>
        <w:autoSpaceDN w:val="0"/>
        <w:adjustRightInd w:val="0"/>
        <w:spacing w:after="57" w:line="230" w:lineRule="atLeast"/>
        <w:ind w:left="170" w:hanging="170"/>
        <w:textAlignment w:val="center"/>
        <w:rPr>
          <w:rFonts w:ascii="FSClerkenwell-Light" w:hAnsi="FSClerkenwell-Light" w:cs="FSClerkenwell-Light"/>
          <w:color w:val="000000"/>
          <w:spacing w:val="-2"/>
          <w:sz w:val="20"/>
          <w:szCs w:val="20"/>
          <w:lang w:val="en-GB"/>
        </w:rPr>
      </w:pPr>
      <w:r w:rsidRPr="006767AD">
        <w:rPr>
          <w:rFonts w:ascii="FSClerkenwell-Light" w:hAnsi="FSClerkenwell-Light" w:cs="FSClerkenwell-Light"/>
          <w:color w:val="000000"/>
          <w:spacing w:val="-2"/>
          <w:sz w:val="20"/>
          <w:szCs w:val="20"/>
          <w:lang w:val="en-GB"/>
        </w:rPr>
        <w:t>•</w:t>
      </w:r>
      <w:r w:rsidRPr="006767AD">
        <w:rPr>
          <w:rFonts w:ascii="FSClerkenwell-Light" w:hAnsi="FSClerkenwell-Light" w:cs="FSClerkenwell-Light"/>
          <w:color w:val="000000"/>
          <w:spacing w:val="-2"/>
          <w:sz w:val="20"/>
          <w:szCs w:val="20"/>
          <w:lang w:val="en-GB"/>
        </w:rPr>
        <w:tab/>
        <w:t xml:space="preserve">Debates differences in opinion or challenges in an effective but </w:t>
      </w:r>
      <w:proofErr w:type="spellStart"/>
      <w:r w:rsidRPr="006767AD">
        <w:rPr>
          <w:rFonts w:ascii="FSClerkenwell-Light" w:hAnsi="FSClerkenwell-Light" w:cs="FSClerkenwell-Light"/>
          <w:color w:val="000000"/>
          <w:spacing w:val="-2"/>
          <w:sz w:val="20"/>
          <w:szCs w:val="20"/>
          <w:lang w:val="en-GB"/>
        </w:rPr>
        <w:t>non threatening</w:t>
      </w:r>
      <w:proofErr w:type="spellEnd"/>
      <w:r w:rsidRPr="006767AD">
        <w:rPr>
          <w:rFonts w:ascii="FSClerkenwell-Light" w:hAnsi="FSClerkenwell-Light" w:cs="FSClerkenwell-Light"/>
          <w:color w:val="000000"/>
          <w:spacing w:val="-2"/>
          <w:sz w:val="20"/>
          <w:szCs w:val="20"/>
          <w:lang w:val="en-GB"/>
        </w:rPr>
        <w:t xml:space="preserve"> way.</w:t>
      </w:r>
    </w:p>
    <w:p w:rsidR="002D4606" w:rsidRDefault="002D4606" w:rsidP="002D4606">
      <w:pPr>
        <w:rPr>
          <w:rFonts w:ascii="FS Clerkenwell" w:hAnsi="FS Clerkenwell"/>
          <w:i/>
        </w:rPr>
      </w:pPr>
    </w:p>
    <w:p w:rsidR="002D4606" w:rsidRDefault="002D4606" w:rsidP="002D4606">
      <w:pPr>
        <w:widowControl w:val="0"/>
        <w:tabs>
          <w:tab w:val="left" w:pos="170"/>
        </w:tabs>
        <w:suppressAutoHyphens/>
        <w:autoSpaceDE w:val="0"/>
        <w:autoSpaceDN w:val="0"/>
        <w:adjustRightInd w:val="0"/>
        <w:spacing w:after="85" w:line="290" w:lineRule="atLeast"/>
        <w:textAlignment w:val="center"/>
        <w:rPr>
          <w:rFonts w:ascii="FSClerkenwell" w:hAnsi="FSClerkenwell" w:cs="FSClerkenwell"/>
          <w:color w:val="A10040"/>
          <w:spacing w:val="-3"/>
          <w:sz w:val="28"/>
          <w:szCs w:val="28"/>
          <w:lang w:val="en-GB"/>
        </w:rPr>
      </w:pPr>
      <w:r w:rsidRPr="006767AD">
        <w:rPr>
          <w:rFonts w:ascii="FSClerkenwell" w:hAnsi="FSClerkenwell" w:cs="FSClerkenwell"/>
          <w:color w:val="A10040"/>
          <w:spacing w:val="-3"/>
          <w:sz w:val="28"/>
          <w:szCs w:val="28"/>
          <w:lang w:val="en-GB"/>
        </w:rPr>
        <w:t>Your evidence</w:t>
      </w:r>
    </w:p>
    <w:p w:rsidR="002D4606" w:rsidRPr="006767AD" w:rsidRDefault="002D4606" w:rsidP="002D4606">
      <w:pPr>
        <w:widowControl w:val="0"/>
        <w:tabs>
          <w:tab w:val="left" w:pos="170"/>
        </w:tabs>
        <w:suppressAutoHyphens/>
        <w:autoSpaceDE w:val="0"/>
        <w:autoSpaceDN w:val="0"/>
        <w:adjustRightInd w:val="0"/>
        <w:spacing w:after="85" w:line="290" w:lineRule="atLeast"/>
        <w:textAlignment w:val="center"/>
        <w:rPr>
          <w:rFonts w:ascii="FSClerkenwell" w:hAnsi="FSClerkenwell" w:cs="FSClerkenwell"/>
          <w:color w:val="A10040"/>
          <w:spacing w:val="-3"/>
          <w:sz w:val="28"/>
          <w:szCs w:val="28"/>
          <w:lang w:val="en-GB"/>
        </w:rPr>
      </w:pPr>
    </w:p>
    <w:p w:rsidR="002D4606" w:rsidRDefault="002D4606" w:rsidP="002D4606">
      <w:pPr>
        <w:rPr>
          <w:rFonts w:ascii="FS Clerkenwell" w:hAnsi="FS Clerkenwell"/>
          <w:i/>
        </w:rPr>
      </w:pPr>
      <w:r>
        <w:rPr>
          <w:rFonts w:ascii="FS Clerkenwell" w:hAnsi="FS Clerkenwell"/>
          <w:i/>
          <w:noProof/>
          <w:lang w:val="en-GB" w:eastAsia="en-GB"/>
        </w:rPr>
        <w:lastRenderedPageBreak/>
        <w:drawing>
          <wp:inline distT="0" distB="0" distL="0" distR="0" wp14:anchorId="3C7E4776" wp14:editId="538849AA">
            <wp:extent cx="6223000" cy="4749800"/>
            <wp:effectExtent l="0" t="0" r="0" b="0"/>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4">
                      <a:extLst>
                        <a:ext uri="{28A0092B-C50C-407E-A947-70E740481C1C}">
                          <a14:useLocalDpi xmlns:a14="http://schemas.microsoft.com/office/drawing/2010/main" val="0"/>
                        </a:ext>
                      </a:extLst>
                    </a:blip>
                    <a:srcRect l="1582" t="2095" r="1484"/>
                    <a:stretch/>
                  </pic:blipFill>
                  <pic:spPr bwMode="auto">
                    <a:xfrm>
                      <a:off x="0" y="0"/>
                      <a:ext cx="6223000" cy="4749800"/>
                    </a:xfrm>
                    <a:prstGeom prst="rect">
                      <a:avLst/>
                    </a:prstGeom>
                    <a:noFill/>
                    <a:ln>
                      <a:noFill/>
                    </a:ln>
                    <a:extLst>
                      <a:ext uri="{53640926-AAD7-44D8-BBD7-CCE9431645EC}">
                        <a14:shadowObscured xmlns:a14="http://schemas.microsoft.com/office/drawing/2010/main"/>
                      </a:ext>
                    </a:extLst>
                  </pic:spPr>
                </pic:pic>
              </a:graphicData>
            </a:graphic>
          </wp:inline>
        </w:drawing>
      </w:r>
    </w:p>
    <w:p w:rsidR="00C82B5B" w:rsidRDefault="002D4606">
      <w:bookmarkStart w:id="0" w:name="_GoBack"/>
      <w:bookmarkEnd w:id="0"/>
    </w:p>
    <w:sectPr w:rsidR="00C82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SClerkenwell">
    <w:altName w:val="FS Clerkenwell"/>
    <w:panose1 w:val="00000000000000000000"/>
    <w:charset w:val="00"/>
    <w:family w:val="roman"/>
    <w:notTrueType/>
    <w:pitch w:val="default"/>
    <w:sig w:usb0="00000003" w:usb1="00000000" w:usb2="00000000" w:usb3="00000000" w:csb0="00000001" w:csb1="00000000"/>
  </w:font>
  <w:font w:name="FSClerkenwell-Light">
    <w:altName w:val="FS Clerkenwell Light"/>
    <w:panose1 w:val="00000000000000000000"/>
    <w:charset w:val="4D"/>
    <w:family w:val="auto"/>
    <w:notTrueType/>
    <w:pitch w:val="default"/>
    <w:sig w:usb0="00000003" w:usb1="00000000" w:usb2="00000000" w:usb3="00000000" w:csb0="00000001" w:csb1="00000000"/>
  </w:font>
  <w:font w:name="FSClerkenwell-Italic">
    <w:altName w:val="Cambria"/>
    <w:panose1 w:val="00000000000000000000"/>
    <w:charset w:val="00"/>
    <w:family w:val="roman"/>
    <w:notTrueType/>
    <w:pitch w:val="default"/>
    <w:sig w:usb0="00000003" w:usb1="00000000" w:usb2="00000000" w:usb3="00000000" w:csb0="00000001" w:csb1="00000000"/>
  </w:font>
  <w:font w:name="FS Clerkenwell">
    <w:altName w:val="Corbel"/>
    <w:panose1 w:val="00000000000000000000"/>
    <w:charset w:val="00"/>
    <w:family w:val="modern"/>
    <w:notTrueType/>
    <w:pitch w:val="variable"/>
    <w:sig w:usb0="00000001" w:usb1="5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06"/>
    <w:rsid w:val="002D4606"/>
    <w:rsid w:val="002F5E76"/>
    <w:rsid w:val="006B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13F65-E5EE-4444-8969-11AA9B29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0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dc:creator>
  <cp:keywords/>
  <dc:description/>
  <cp:lastModifiedBy>Claire Burn</cp:lastModifiedBy>
  <cp:revision>1</cp:revision>
  <dcterms:created xsi:type="dcterms:W3CDTF">2015-10-18T12:31:00Z</dcterms:created>
  <dcterms:modified xsi:type="dcterms:W3CDTF">2015-10-18T12:32:00Z</dcterms:modified>
</cp:coreProperties>
</file>