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0F" w:rsidRDefault="00395A0F" w:rsidP="00395A0F">
      <w:pPr>
        <w:pStyle w:val="Header"/>
        <w:jc w:val="center"/>
        <w:rPr>
          <w:rFonts w:cstheme="minorHAnsi"/>
          <w:b/>
          <w:bCs/>
          <w:sz w:val="80"/>
          <w:szCs w:val="80"/>
        </w:rPr>
      </w:pPr>
      <w:bookmarkStart w:id="0" w:name="_GoBack"/>
      <w:bookmarkEnd w:id="0"/>
      <w:r w:rsidRPr="00752416">
        <w:rPr>
          <w:rFonts w:ascii="Arial" w:hAnsi="Arial" w:cs="Arial"/>
          <w:noProof/>
          <w:lang w:eastAsia="en-GB"/>
        </w:rPr>
        <w:drawing>
          <wp:inline distT="0" distB="0" distL="0" distR="0" wp14:anchorId="35D4F0B6" wp14:editId="45233D86">
            <wp:extent cx="1781356" cy="1724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8352" cy="1750152"/>
                    </a:xfrm>
                    <a:prstGeom prst="rect">
                      <a:avLst/>
                    </a:prstGeom>
                  </pic:spPr>
                </pic:pic>
              </a:graphicData>
            </a:graphic>
          </wp:inline>
        </w:drawing>
      </w:r>
      <w:r w:rsidRPr="009A6491">
        <w:rPr>
          <w:rFonts w:cstheme="minorHAnsi"/>
          <w:b/>
          <w:bCs/>
          <w:sz w:val="80"/>
          <w:szCs w:val="80"/>
        </w:rPr>
        <w:t>The Hallam Model</w:t>
      </w:r>
    </w:p>
    <w:p w:rsidR="00395A0F" w:rsidRPr="001B45BE" w:rsidRDefault="00395A0F" w:rsidP="00395A0F">
      <w:pPr>
        <w:pStyle w:val="Header"/>
        <w:jc w:val="right"/>
        <w:rPr>
          <w:rFonts w:cstheme="minorHAnsi"/>
          <w:i/>
          <w:iCs/>
          <w:sz w:val="28"/>
          <w:szCs w:val="28"/>
        </w:rPr>
      </w:pPr>
      <w:r>
        <w:rPr>
          <w:rFonts w:cstheme="minorHAnsi"/>
          <w:i/>
          <w:iCs/>
          <w:sz w:val="28"/>
          <w:szCs w:val="28"/>
        </w:rPr>
        <w:t>Overview of t</w:t>
      </w:r>
      <w:r w:rsidRPr="001B45BE">
        <w:rPr>
          <w:rFonts w:cstheme="minorHAnsi"/>
          <w:i/>
          <w:iCs/>
          <w:sz w:val="28"/>
          <w:szCs w:val="28"/>
        </w:rPr>
        <w:t>he What, the Why and the How</w:t>
      </w:r>
    </w:p>
    <w:p w:rsidR="00395A0F" w:rsidRPr="00AE7860" w:rsidRDefault="00395A0F" w:rsidP="00395A0F">
      <w:pPr>
        <w:ind w:left="709"/>
        <w:rPr>
          <w:rFonts w:cstheme="minorHAnsi"/>
          <w:b/>
          <w:sz w:val="16"/>
          <w:szCs w:val="16"/>
        </w:rPr>
      </w:pPr>
    </w:p>
    <w:p w:rsidR="00395A0F" w:rsidRPr="00946315" w:rsidRDefault="00395A0F" w:rsidP="00395A0F">
      <w:pPr>
        <w:ind w:left="709"/>
        <w:jc w:val="both"/>
        <w:rPr>
          <w:rFonts w:cstheme="minorHAnsi"/>
          <w:b/>
          <w:sz w:val="28"/>
          <w:szCs w:val="28"/>
        </w:rPr>
      </w:pPr>
      <w:r w:rsidRPr="00946315">
        <w:rPr>
          <w:rFonts w:cstheme="minorHAnsi"/>
          <w:b/>
          <w:sz w:val="28"/>
          <w:szCs w:val="28"/>
          <w:u w:val="single"/>
        </w:rPr>
        <w:t>What</w:t>
      </w:r>
      <w:r w:rsidRPr="00946315">
        <w:rPr>
          <w:rFonts w:cstheme="minorHAnsi"/>
          <w:b/>
          <w:sz w:val="28"/>
          <w:szCs w:val="28"/>
        </w:rPr>
        <w:t xml:space="preserve"> is the Hallam Model?</w:t>
      </w:r>
    </w:p>
    <w:p w:rsidR="00395A0F" w:rsidRDefault="00395A0F" w:rsidP="00395A0F">
      <w:pPr>
        <w:ind w:left="709"/>
        <w:jc w:val="both"/>
        <w:rPr>
          <w:rFonts w:cstheme="minorHAnsi"/>
        </w:rPr>
      </w:pPr>
      <w:r w:rsidRPr="009A6491">
        <w:rPr>
          <w:rFonts w:cstheme="minorHAnsi"/>
        </w:rPr>
        <w:t xml:space="preserve">The Hallam Model </w:t>
      </w:r>
      <w:r>
        <w:rPr>
          <w:rFonts w:cstheme="minorHAnsi"/>
        </w:rPr>
        <w:t>sets out our collective commitment to a d</w:t>
      </w:r>
      <w:r w:rsidRPr="009A6491">
        <w:rPr>
          <w:rFonts w:cstheme="minorHAnsi"/>
        </w:rPr>
        <w:t xml:space="preserve">istinctive applied curriculum </w:t>
      </w:r>
      <w:r>
        <w:rPr>
          <w:rFonts w:cstheme="minorHAnsi"/>
        </w:rPr>
        <w:t>across the university at every level</w:t>
      </w:r>
      <w:r w:rsidRPr="009A6491">
        <w:rPr>
          <w:rFonts w:cstheme="minorHAnsi"/>
        </w:rPr>
        <w:t xml:space="preserve">. </w:t>
      </w:r>
      <w:r>
        <w:rPr>
          <w:rFonts w:cstheme="minorHAnsi"/>
        </w:rPr>
        <w:t>From film studies to finance, midwifery to mechanical engineering, i</w:t>
      </w:r>
      <w:r w:rsidRPr="009A6491">
        <w:rPr>
          <w:rFonts w:cstheme="minorHAnsi"/>
        </w:rPr>
        <w:t>t</w:t>
      </w:r>
      <w:r>
        <w:rPr>
          <w:rFonts w:cstheme="minorHAnsi"/>
        </w:rPr>
        <w:t xml:space="preserve"> aims to</w:t>
      </w:r>
      <w:r w:rsidRPr="009A6491">
        <w:rPr>
          <w:rFonts w:cstheme="minorHAnsi"/>
        </w:rPr>
        <w:t xml:space="preserve"> capture and showcase what is special about learning at Sheffield Hallam University</w:t>
      </w:r>
      <w:r>
        <w:rPr>
          <w:rFonts w:cstheme="minorHAnsi"/>
        </w:rPr>
        <w:t>, whilst also ensuring consistent high-quality in all our courses</w:t>
      </w:r>
      <w:r w:rsidRPr="009A6491">
        <w:rPr>
          <w:rFonts w:cstheme="minorHAnsi"/>
        </w:rPr>
        <w:t xml:space="preserve">. </w:t>
      </w:r>
    </w:p>
    <w:p w:rsidR="00395A0F" w:rsidRDefault="00395A0F" w:rsidP="00395A0F">
      <w:pPr>
        <w:ind w:left="709"/>
        <w:jc w:val="both"/>
        <w:rPr>
          <w:rFonts w:cstheme="minorHAnsi"/>
        </w:rPr>
      </w:pPr>
      <w:r>
        <w:rPr>
          <w:rFonts w:cstheme="minorHAnsi"/>
        </w:rPr>
        <w:t>It is about the way we design our curriculum.  It supports our academic community, subject and course teams to continuously update. It draws from innovative approaches and techniques across the university.</w:t>
      </w:r>
    </w:p>
    <w:p w:rsidR="00395A0F" w:rsidRPr="009A6491" w:rsidRDefault="00395A0F" w:rsidP="00395A0F">
      <w:pPr>
        <w:ind w:left="709"/>
        <w:jc w:val="both"/>
        <w:rPr>
          <w:rFonts w:cstheme="minorHAnsi"/>
        </w:rPr>
      </w:pPr>
      <w:r w:rsidRPr="009A6491">
        <w:rPr>
          <w:rFonts w:cstheme="minorHAnsi"/>
        </w:rPr>
        <w:t xml:space="preserve">The Hallam Model is built around </w:t>
      </w:r>
      <w:r>
        <w:rPr>
          <w:rFonts w:cstheme="minorHAnsi"/>
        </w:rPr>
        <w:t>four</w:t>
      </w:r>
      <w:r w:rsidRPr="009A6491">
        <w:rPr>
          <w:rFonts w:cstheme="minorHAnsi"/>
        </w:rPr>
        <w:t xml:space="preserve"> simple and accessible principles as follows:</w:t>
      </w:r>
    </w:p>
    <w:p w:rsidR="00395A0F" w:rsidRPr="009A6491" w:rsidRDefault="00395A0F" w:rsidP="00395A0F">
      <w:pPr>
        <w:pStyle w:val="ListParagraph"/>
        <w:numPr>
          <w:ilvl w:val="0"/>
          <w:numId w:val="1"/>
        </w:numPr>
        <w:ind w:left="709" w:firstLine="0"/>
        <w:jc w:val="both"/>
        <w:rPr>
          <w:rFonts w:asciiTheme="minorHAnsi" w:hAnsiTheme="minorHAnsi" w:cstheme="minorHAnsi"/>
          <w:sz w:val="22"/>
          <w:szCs w:val="22"/>
        </w:rPr>
      </w:pPr>
      <w:r w:rsidRPr="009A6491">
        <w:rPr>
          <w:rFonts w:asciiTheme="minorHAnsi" w:hAnsiTheme="minorHAnsi" w:cstheme="minorHAnsi"/>
          <w:sz w:val="22"/>
          <w:szCs w:val="22"/>
          <w:u w:val="single"/>
        </w:rPr>
        <w:t>Engage</w:t>
      </w:r>
      <w:r w:rsidRPr="009A6491">
        <w:rPr>
          <w:rFonts w:asciiTheme="minorHAnsi" w:hAnsiTheme="minorHAnsi" w:cstheme="minorHAnsi"/>
          <w:sz w:val="22"/>
          <w:szCs w:val="22"/>
        </w:rPr>
        <w:t xml:space="preserve"> - Learning engages with the world beyond the University </w:t>
      </w:r>
    </w:p>
    <w:p w:rsidR="00395A0F" w:rsidRPr="009A6491" w:rsidRDefault="00395A0F" w:rsidP="00395A0F">
      <w:pPr>
        <w:pStyle w:val="ListParagraph"/>
        <w:numPr>
          <w:ilvl w:val="0"/>
          <w:numId w:val="1"/>
        </w:numPr>
        <w:ind w:left="709" w:firstLine="0"/>
        <w:jc w:val="both"/>
        <w:rPr>
          <w:rFonts w:asciiTheme="minorHAnsi" w:hAnsiTheme="minorHAnsi" w:cstheme="minorHAnsi"/>
          <w:sz w:val="22"/>
          <w:szCs w:val="22"/>
        </w:rPr>
      </w:pPr>
      <w:r w:rsidRPr="009A6491">
        <w:rPr>
          <w:rFonts w:asciiTheme="minorHAnsi" w:hAnsiTheme="minorHAnsi" w:cstheme="minorHAnsi"/>
          <w:sz w:val="22"/>
          <w:szCs w:val="22"/>
          <w:u w:val="single"/>
        </w:rPr>
        <w:t>Challenge</w:t>
      </w:r>
      <w:r w:rsidRPr="009A6491">
        <w:rPr>
          <w:rFonts w:asciiTheme="minorHAnsi" w:hAnsiTheme="minorHAnsi" w:cstheme="minorHAnsi"/>
          <w:sz w:val="22"/>
          <w:szCs w:val="22"/>
        </w:rPr>
        <w:t xml:space="preserve"> - Learning is intellectually stretching</w:t>
      </w:r>
      <w:r>
        <w:rPr>
          <w:rFonts w:asciiTheme="minorHAnsi" w:hAnsiTheme="minorHAnsi" w:cstheme="minorHAnsi"/>
          <w:sz w:val="22"/>
          <w:szCs w:val="22"/>
        </w:rPr>
        <w:t xml:space="preserve"> in applied contexts</w:t>
      </w:r>
      <w:r w:rsidRPr="009A6491">
        <w:rPr>
          <w:rFonts w:asciiTheme="minorHAnsi" w:hAnsiTheme="minorHAnsi" w:cstheme="minorHAnsi"/>
          <w:sz w:val="22"/>
          <w:szCs w:val="22"/>
        </w:rPr>
        <w:t xml:space="preserve"> </w:t>
      </w:r>
    </w:p>
    <w:p w:rsidR="00395A0F" w:rsidRPr="009A6491" w:rsidRDefault="00395A0F" w:rsidP="00395A0F">
      <w:pPr>
        <w:pStyle w:val="ListParagraph"/>
        <w:numPr>
          <w:ilvl w:val="0"/>
          <w:numId w:val="1"/>
        </w:numPr>
        <w:ind w:left="709" w:firstLine="0"/>
        <w:jc w:val="both"/>
        <w:rPr>
          <w:rFonts w:asciiTheme="minorHAnsi" w:hAnsiTheme="minorHAnsi" w:cstheme="minorHAnsi"/>
          <w:sz w:val="22"/>
          <w:szCs w:val="22"/>
        </w:rPr>
      </w:pPr>
      <w:r w:rsidRPr="009A6491">
        <w:rPr>
          <w:rFonts w:asciiTheme="minorHAnsi" w:hAnsiTheme="minorHAnsi" w:cstheme="minorHAnsi"/>
          <w:sz w:val="22"/>
          <w:szCs w:val="22"/>
          <w:u w:val="single"/>
        </w:rPr>
        <w:t>Collaborate</w:t>
      </w:r>
      <w:r w:rsidRPr="009A6491">
        <w:rPr>
          <w:rFonts w:asciiTheme="minorHAnsi" w:hAnsiTheme="minorHAnsi" w:cstheme="minorHAnsi"/>
          <w:sz w:val="22"/>
          <w:szCs w:val="22"/>
        </w:rPr>
        <w:t xml:space="preserve"> - Learning with, from and alongside others </w:t>
      </w:r>
    </w:p>
    <w:p w:rsidR="00395A0F" w:rsidRPr="009A6491" w:rsidRDefault="00395A0F" w:rsidP="00395A0F">
      <w:pPr>
        <w:pStyle w:val="ListParagraph"/>
        <w:numPr>
          <w:ilvl w:val="0"/>
          <w:numId w:val="1"/>
        </w:numPr>
        <w:ind w:left="709" w:firstLine="0"/>
        <w:jc w:val="both"/>
        <w:rPr>
          <w:rFonts w:asciiTheme="minorHAnsi" w:hAnsiTheme="minorHAnsi" w:cstheme="minorHAnsi"/>
          <w:sz w:val="22"/>
          <w:szCs w:val="22"/>
        </w:rPr>
      </w:pPr>
      <w:r w:rsidRPr="009A6491">
        <w:rPr>
          <w:rFonts w:asciiTheme="minorHAnsi" w:hAnsiTheme="minorHAnsi" w:cstheme="minorHAnsi"/>
          <w:sz w:val="22"/>
          <w:szCs w:val="22"/>
          <w:u w:val="single"/>
        </w:rPr>
        <w:t>Thrive</w:t>
      </w:r>
      <w:r w:rsidRPr="009A6491">
        <w:rPr>
          <w:rFonts w:asciiTheme="minorHAnsi" w:hAnsiTheme="minorHAnsi" w:cstheme="minorHAnsi"/>
          <w:sz w:val="22"/>
          <w:szCs w:val="22"/>
        </w:rPr>
        <w:t xml:space="preserve"> - Learning enables students to thrive personally, culturally and professionally.</w:t>
      </w:r>
    </w:p>
    <w:p w:rsidR="00395A0F" w:rsidRPr="00946315" w:rsidRDefault="00395A0F" w:rsidP="00395A0F">
      <w:pPr>
        <w:ind w:left="709"/>
        <w:jc w:val="both"/>
        <w:rPr>
          <w:rFonts w:cstheme="minorHAnsi"/>
          <w:b/>
          <w:bCs/>
          <w:sz w:val="28"/>
          <w:szCs w:val="28"/>
        </w:rPr>
      </w:pPr>
      <w:r w:rsidRPr="00946315">
        <w:rPr>
          <w:rFonts w:cstheme="minorHAnsi"/>
          <w:b/>
          <w:bCs/>
          <w:sz w:val="28"/>
          <w:szCs w:val="28"/>
          <w:u w:val="single"/>
        </w:rPr>
        <w:t>Why</w:t>
      </w:r>
      <w:r w:rsidRPr="00946315">
        <w:rPr>
          <w:rFonts w:cstheme="minorHAnsi"/>
          <w:b/>
          <w:bCs/>
          <w:sz w:val="28"/>
          <w:szCs w:val="28"/>
        </w:rPr>
        <w:t xml:space="preserve"> is this important?</w:t>
      </w:r>
    </w:p>
    <w:p w:rsidR="00395A0F" w:rsidRDefault="00395A0F" w:rsidP="00395A0F">
      <w:pPr>
        <w:ind w:left="709"/>
        <w:jc w:val="both"/>
        <w:rPr>
          <w:rFonts w:cstheme="minorHAnsi"/>
        </w:rPr>
      </w:pPr>
      <w:r>
        <w:rPr>
          <w:rFonts w:cstheme="minorHAnsi"/>
        </w:rPr>
        <w:t xml:space="preserve">Sheffield Hallam has a powerful commitment to shaping futures through intellectually challenging academic provision, embedded within a culture of support and community. We have a proud heritage of preparing students to be ready for life and work through courses which combine academic rigour and real-world engagement, alongside cross-disciplinary and diverse perspectives. </w:t>
      </w:r>
    </w:p>
    <w:p w:rsidR="00395A0F" w:rsidRPr="00946315" w:rsidRDefault="00395A0F" w:rsidP="00395A0F">
      <w:pPr>
        <w:ind w:left="709"/>
        <w:jc w:val="both"/>
        <w:rPr>
          <w:rFonts w:cstheme="minorHAnsi"/>
        </w:rPr>
      </w:pPr>
      <w:r>
        <w:rPr>
          <w:rFonts w:cstheme="minorHAnsi"/>
        </w:rPr>
        <w:t>In order to realise this commitment, and to support subject and course teams on this journey, the Hallam Model offers a lens through which we can ensure that all our courses offer a consistently high-quality learning experience. It is aspirational, but realistic; conceptually clear and accessible. It empowers subject and course teams to innovate and try new approaches to teaching and learning.</w:t>
      </w:r>
    </w:p>
    <w:p w:rsidR="00395A0F" w:rsidRPr="00946315" w:rsidRDefault="00395A0F" w:rsidP="00395A0F">
      <w:pPr>
        <w:ind w:left="709"/>
        <w:jc w:val="both"/>
        <w:rPr>
          <w:rFonts w:cstheme="minorHAnsi"/>
          <w:b/>
          <w:bCs/>
          <w:sz w:val="28"/>
          <w:szCs w:val="28"/>
        </w:rPr>
      </w:pPr>
      <w:r w:rsidRPr="00AE7860">
        <w:rPr>
          <w:rFonts w:cstheme="minorHAnsi"/>
          <w:b/>
          <w:bCs/>
          <w:sz w:val="28"/>
          <w:szCs w:val="28"/>
          <w:u w:val="single"/>
        </w:rPr>
        <w:t>How</w:t>
      </w:r>
      <w:r>
        <w:rPr>
          <w:rFonts w:cstheme="minorHAnsi"/>
          <w:b/>
          <w:bCs/>
          <w:sz w:val="28"/>
          <w:szCs w:val="28"/>
        </w:rPr>
        <w:t xml:space="preserve"> </w:t>
      </w:r>
      <w:r w:rsidRPr="00AE7860">
        <w:rPr>
          <w:rFonts w:cstheme="minorHAnsi"/>
          <w:b/>
          <w:bCs/>
          <w:sz w:val="28"/>
          <w:szCs w:val="28"/>
        </w:rPr>
        <w:t>will</w:t>
      </w:r>
      <w:r w:rsidRPr="00946315">
        <w:rPr>
          <w:rFonts w:cstheme="minorHAnsi"/>
          <w:b/>
          <w:bCs/>
          <w:sz w:val="28"/>
          <w:szCs w:val="28"/>
        </w:rPr>
        <w:t xml:space="preserve"> the Hallam Model be realised? </w:t>
      </w:r>
    </w:p>
    <w:p w:rsidR="00395A0F" w:rsidRDefault="00395A0F" w:rsidP="00395A0F">
      <w:pPr>
        <w:ind w:left="709" w:hanging="709"/>
        <w:jc w:val="both"/>
        <w:rPr>
          <w:rFonts w:cstheme="minorHAnsi"/>
          <w:bCs/>
        </w:rPr>
      </w:pPr>
      <w:r>
        <w:rPr>
          <w:rFonts w:cstheme="minorHAnsi"/>
          <w:b/>
        </w:rPr>
        <w:tab/>
      </w:r>
      <w:r>
        <w:rPr>
          <w:rFonts w:cstheme="minorHAnsi"/>
          <w:bCs/>
        </w:rPr>
        <w:t xml:space="preserve">As the project team have had conversations across campus over the past year, we know that there are already strong foundations on which to build the Hallam Model across our taught portfolio. Through this extensive consultation, the team have developed a mapping tool to </w:t>
      </w:r>
      <w:r>
        <w:rPr>
          <w:rFonts w:cstheme="minorHAnsi"/>
          <w:bCs/>
        </w:rPr>
        <w:lastRenderedPageBreak/>
        <w:t xml:space="preserve">help departments and course teams to apply the Hallam Model principles, and tailor to their own disciplinary context and structure. </w:t>
      </w:r>
    </w:p>
    <w:p w:rsidR="00395A0F" w:rsidRDefault="00395A0F" w:rsidP="00395A0F">
      <w:pPr>
        <w:ind w:left="709"/>
        <w:jc w:val="both"/>
        <w:rPr>
          <w:rFonts w:cstheme="minorHAnsi"/>
        </w:rPr>
      </w:pPr>
      <w:r>
        <w:rPr>
          <w:rFonts w:cstheme="minorHAnsi"/>
          <w:bCs/>
        </w:rPr>
        <w:t xml:space="preserve">We want to work with colleagues to capture and celebrate best practice across the university. We want to support subject and course teams to develop their own approach to the four principles. We want to embed </w:t>
      </w:r>
      <w:r>
        <w:rPr>
          <w:rFonts w:cstheme="minorHAnsi"/>
        </w:rPr>
        <w:t>t</w:t>
      </w:r>
      <w:r w:rsidRPr="009A6491">
        <w:rPr>
          <w:rFonts w:cstheme="minorHAnsi"/>
        </w:rPr>
        <w:t>he Hallam Model</w:t>
      </w:r>
      <w:r>
        <w:rPr>
          <w:rFonts w:cstheme="minorHAnsi"/>
        </w:rPr>
        <w:t xml:space="preserve"> </w:t>
      </w:r>
      <w:r w:rsidRPr="009A6491">
        <w:rPr>
          <w:rFonts w:cstheme="minorHAnsi"/>
        </w:rPr>
        <w:t xml:space="preserve">through existing quality assurance and course </w:t>
      </w:r>
      <w:r>
        <w:rPr>
          <w:rFonts w:cstheme="minorHAnsi"/>
        </w:rPr>
        <w:t>improvement</w:t>
      </w:r>
      <w:r w:rsidRPr="009A6491">
        <w:rPr>
          <w:rFonts w:cstheme="minorHAnsi"/>
        </w:rPr>
        <w:t xml:space="preserve"> processes across two academic cycles</w:t>
      </w:r>
      <w:r>
        <w:rPr>
          <w:rFonts w:cstheme="minorHAnsi"/>
        </w:rPr>
        <w:t>, with resources and support for Colleges and Departments on this journey</w:t>
      </w:r>
      <w:r w:rsidRPr="009A6491">
        <w:rPr>
          <w:rFonts w:cstheme="minorHAnsi"/>
        </w:rPr>
        <w:t>.</w:t>
      </w:r>
    </w:p>
    <w:p w:rsidR="008862CF" w:rsidRDefault="008862CF" w:rsidP="00395A0F">
      <w:pPr>
        <w:ind w:left="709"/>
        <w:jc w:val="both"/>
        <w:rPr>
          <w:rFonts w:cstheme="minorHAnsi"/>
        </w:rPr>
      </w:pPr>
      <w:r>
        <w:rPr>
          <w:rFonts w:cstheme="minorHAnsi"/>
        </w:rPr>
        <w:t>We will do this through the Support and Resource group currently being established which will have membership from across the University including all three colleges.</w:t>
      </w:r>
    </w:p>
    <w:p w:rsidR="000B7EC2" w:rsidRDefault="000B7EC2"/>
    <w:sectPr w:rsidR="000B7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4E38"/>
    <w:multiLevelType w:val="hybridMultilevel"/>
    <w:tmpl w:val="1900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0F"/>
    <w:rsid w:val="00003FD2"/>
    <w:rsid w:val="000040EA"/>
    <w:rsid w:val="00005434"/>
    <w:rsid w:val="00010426"/>
    <w:rsid w:val="00011267"/>
    <w:rsid w:val="00030201"/>
    <w:rsid w:val="00050B6C"/>
    <w:rsid w:val="000554E5"/>
    <w:rsid w:val="00060BAB"/>
    <w:rsid w:val="00077891"/>
    <w:rsid w:val="00080AD6"/>
    <w:rsid w:val="000B3560"/>
    <w:rsid w:val="000B5D94"/>
    <w:rsid w:val="000B61E6"/>
    <w:rsid w:val="000B7EC2"/>
    <w:rsid w:val="000C08F3"/>
    <w:rsid w:val="000C3FB7"/>
    <w:rsid w:val="000C51FC"/>
    <w:rsid w:val="000C6FA6"/>
    <w:rsid w:val="000D3540"/>
    <w:rsid w:val="000E6E34"/>
    <w:rsid w:val="000E73CE"/>
    <w:rsid w:val="001049B8"/>
    <w:rsid w:val="00114711"/>
    <w:rsid w:val="00125730"/>
    <w:rsid w:val="001301DC"/>
    <w:rsid w:val="00160299"/>
    <w:rsid w:val="00166D63"/>
    <w:rsid w:val="001951DB"/>
    <w:rsid w:val="001A4260"/>
    <w:rsid w:val="001A76F0"/>
    <w:rsid w:val="001D00B4"/>
    <w:rsid w:val="001F01F2"/>
    <w:rsid w:val="00205E01"/>
    <w:rsid w:val="00214632"/>
    <w:rsid w:val="00216A12"/>
    <w:rsid w:val="00230E23"/>
    <w:rsid w:val="00237F19"/>
    <w:rsid w:val="00250024"/>
    <w:rsid w:val="00252B9E"/>
    <w:rsid w:val="002623C4"/>
    <w:rsid w:val="0027076F"/>
    <w:rsid w:val="00271AF5"/>
    <w:rsid w:val="002724FD"/>
    <w:rsid w:val="002A29CC"/>
    <w:rsid w:val="002B1575"/>
    <w:rsid w:val="002B71E9"/>
    <w:rsid w:val="002C39E2"/>
    <w:rsid w:val="002F259D"/>
    <w:rsid w:val="0030206A"/>
    <w:rsid w:val="0030667E"/>
    <w:rsid w:val="00306BC5"/>
    <w:rsid w:val="00315CE6"/>
    <w:rsid w:val="00322202"/>
    <w:rsid w:val="003524D0"/>
    <w:rsid w:val="003630C4"/>
    <w:rsid w:val="0036408A"/>
    <w:rsid w:val="00367070"/>
    <w:rsid w:val="0038375A"/>
    <w:rsid w:val="00395A0F"/>
    <w:rsid w:val="003A0DB2"/>
    <w:rsid w:val="003A44FE"/>
    <w:rsid w:val="003A7036"/>
    <w:rsid w:val="003B1313"/>
    <w:rsid w:val="003B226B"/>
    <w:rsid w:val="003C0A1B"/>
    <w:rsid w:val="003D3E65"/>
    <w:rsid w:val="003D5AF6"/>
    <w:rsid w:val="003D5DD2"/>
    <w:rsid w:val="003D7B75"/>
    <w:rsid w:val="003E4563"/>
    <w:rsid w:val="003E5EB3"/>
    <w:rsid w:val="003F08B7"/>
    <w:rsid w:val="003F2800"/>
    <w:rsid w:val="004012E7"/>
    <w:rsid w:val="004310D5"/>
    <w:rsid w:val="004403B6"/>
    <w:rsid w:val="00460EAB"/>
    <w:rsid w:val="00463B54"/>
    <w:rsid w:val="00474C7B"/>
    <w:rsid w:val="00484C94"/>
    <w:rsid w:val="00486756"/>
    <w:rsid w:val="004976DA"/>
    <w:rsid w:val="004A2B11"/>
    <w:rsid w:val="004B0F93"/>
    <w:rsid w:val="004D0DFA"/>
    <w:rsid w:val="004D5498"/>
    <w:rsid w:val="004E060D"/>
    <w:rsid w:val="004E1514"/>
    <w:rsid w:val="004E5F68"/>
    <w:rsid w:val="00526964"/>
    <w:rsid w:val="00527879"/>
    <w:rsid w:val="0054370F"/>
    <w:rsid w:val="00560B26"/>
    <w:rsid w:val="005652DE"/>
    <w:rsid w:val="00584827"/>
    <w:rsid w:val="005856B4"/>
    <w:rsid w:val="005A37E5"/>
    <w:rsid w:val="005B3858"/>
    <w:rsid w:val="005C6596"/>
    <w:rsid w:val="005C7731"/>
    <w:rsid w:val="005D4C69"/>
    <w:rsid w:val="005E44C9"/>
    <w:rsid w:val="005F38F9"/>
    <w:rsid w:val="00611117"/>
    <w:rsid w:val="0063439E"/>
    <w:rsid w:val="00637387"/>
    <w:rsid w:val="00670FB6"/>
    <w:rsid w:val="006716C5"/>
    <w:rsid w:val="00673C23"/>
    <w:rsid w:val="0068009B"/>
    <w:rsid w:val="00682126"/>
    <w:rsid w:val="00685486"/>
    <w:rsid w:val="00685A2F"/>
    <w:rsid w:val="006B5FBA"/>
    <w:rsid w:val="006B748D"/>
    <w:rsid w:val="006B7905"/>
    <w:rsid w:val="006C7DB1"/>
    <w:rsid w:val="006E532D"/>
    <w:rsid w:val="006E65E5"/>
    <w:rsid w:val="006F2366"/>
    <w:rsid w:val="006F6451"/>
    <w:rsid w:val="00714B2C"/>
    <w:rsid w:val="007206FA"/>
    <w:rsid w:val="007506C1"/>
    <w:rsid w:val="00754740"/>
    <w:rsid w:val="0076021B"/>
    <w:rsid w:val="00762368"/>
    <w:rsid w:val="007660DC"/>
    <w:rsid w:val="00770810"/>
    <w:rsid w:val="0077583C"/>
    <w:rsid w:val="007823D9"/>
    <w:rsid w:val="007864A8"/>
    <w:rsid w:val="00792BD5"/>
    <w:rsid w:val="00794CA2"/>
    <w:rsid w:val="007A0C75"/>
    <w:rsid w:val="007B48B1"/>
    <w:rsid w:val="007E6BFA"/>
    <w:rsid w:val="007F6055"/>
    <w:rsid w:val="00813F33"/>
    <w:rsid w:val="00830D4B"/>
    <w:rsid w:val="0083771E"/>
    <w:rsid w:val="008445AB"/>
    <w:rsid w:val="00853616"/>
    <w:rsid w:val="00864450"/>
    <w:rsid w:val="0086595B"/>
    <w:rsid w:val="00872977"/>
    <w:rsid w:val="00875FDE"/>
    <w:rsid w:val="008831F8"/>
    <w:rsid w:val="008862CF"/>
    <w:rsid w:val="00887B9C"/>
    <w:rsid w:val="008B642D"/>
    <w:rsid w:val="008C4460"/>
    <w:rsid w:val="008E000C"/>
    <w:rsid w:val="008E3E03"/>
    <w:rsid w:val="008E7839"/>
    <w:rsid w:val="00915D2D"/>
    <w:rsid w:val="00920EC8"/>
    <w:rsid w:val="00922002"/>
    <w:rsid w:val="00930BDC"/>
    <w:rsid w:val="00943AA8"/>
    <w:rsid w:val="00960AE5"/>
    <w:rsid w:val="0096161F"/>
    <w:rsid w:val="0097281E"/>
    <w:rsid w:val="009761C6"/>
    <w:rsid w:val="0098576A"/>
    <w:rsid w:val="00985F39"/>
    <w:rsid w:val="009B4616"/>
    <w:rsid w:val="009D0D25"/>
    <w:rsid w:val="009E6E6A"/>
    <w:rsid w:val="009F4261"/>
    <w:rsid w:val="009F59A7"/>
    <w:rsid w:val="009F7437"/>
    <w:rsid w:val="00A0361B"/>
    <w:rsid w:val="00A05BAE"/>
    <w:rsid w:val="00A1323B"/>
    <w:rsid w:val="00A226B7"/>
    <w:rsid w:val="00A25607"/>
    <w:rsid w:val="00A524BF"/>
    <w:rsid w:val="00A67455"/>
    <w:rsid w:val="00A825C0"/>
    <w:rsid w:val="00AC5B0D"/>
    <w:rsid w:val="00AE3E88"/>
    <w:rsid w:val="00B409B3"/>
    <w:rsid w:val="00B71812"/>
    <w:rsid w:val="00B748B6"/>
    <w:rsid w:val="00B8130A"/>
    <w:rsid w:val="00B85F82"/>
    <w:rsid w:val="00B94908"/>
    <w:rsid w:val="00BA4D7C"/>
    <w:rsid w:val="00BB69F7"/>
    <w:rsid w:val="00BC1E9B"/>
    <w:rsid w:val="00BD42AB"/>
    <w:rsid w:val="00BD71EC"/>
    <w:rsid w:val="00BE3768"/>
    <w:rsid w:val="00C02947"/>
    <w:rsid w:val="00C11AD9"/>
    <w:rsid w:val="00C17B18"/>
    <w:rsid w:val="00C25BCC"/>
    <w:rsid w:val="00C46183"/>
    <w:rsid w:val="00C464FE"/>
    <w:rsid w:val="00C55E14"/>
    <w:rsid w:val="00C71C58"/>
    <w:rsid w:val="00C71F37"/>
    <w:rsid w:val="00C77339"/>
    <w:rsid w:val="00C85DE1"/>
    <w:rsid w:val="00C92F63"/>
    <w:rsid w:val="00CA49F5"/>
    <w:rsid w:val="00CA55BE"/>
    <w:rsid w:val="00CC4B9D"/>
    <w:rsid w:val="00CD44C4"/>
    <w:rsid w:val="00CE2F52"/>
    <w:rsid w:val="00CE725D"/>
    <w:rsid w:val="00CF268F"/>
    <w:rsid w:val="00CF722C"/>
    <w:rsid w:val="00D16380"/>
    <w:rsid w:val="00D17B16"/>
    <w:rsid w:val="00D17FE9"/>
    <w:rsid w:val="00D44FC9"/>
    <w:rsid w:val="00D63895"/>
    <w:rsid w:val="00D6415C"/>
    <w:rsid w:val="00D74CB5"/>
    <w:rsid w:val="00D74FBC"/>
    <w:rsid w:val="00D84328"/>
    <w:rsid w:val="00DB1CEB"/>
    <w:rsid w:val="00DC07D7"/>
    <w:rsid w:val="00DC1912"/>
    <w:rsid w:val="00DC1AB1"/>
    <w:rsid w:val="00DE0C0C"/>
    <w:rsid w:val="00DF5F07"/>
    <w:rsid w:val="00DF6639"/>
    <w:rsid w:val="00E05BB4"/>
    <w:rsid w:val="00E11DB1"/>
    <w:rsid w:val="00E26D1A"/>
    <w:rsid w:val="00E30D9B"/>
    <w:rsid w:val="00E342EF"/>
    <w:rsid w:val="00E36C16"/>
    <w:rsid w:val="00E570BD"/>
    <w:rsid w:val="00E66360"/>
    <w:rsid w:val="00E82751"/>
    <w:rsid w:val="00EA5EA5"/>
    <w:rsid w:val="00EB6269"/>
    <w:rsid w:val="00EC2295"/>
    <w:rsid w:val="00ED4AAC"/>
    <w:rsid w:val="00EF2C0A"/>
    <w:rsid w:val="00F1683B"/>
    <w:rsid w:val="00F26589"/>
    <w:rsid w:val="00F319D0"/>
    <w:rsid w:val="00F334D8"/>
    <w:rsid w:val="00F3552F"/>
    <w:rsid w:val="00F45CB2"/>
    <w:rsid w:val="00F467D1"/>
    <w:rsid w:val="00F671DA"/>
    <w:rsid w:val="00F90410"/>
    <w:rsid w:val="00F93D75"/>
    <w:rsid w:val="00FA1053"/>
    <w:rsid w:val="00FA3FAE"/>
    <w:rsid w:val="00FB1770"/>
    <w:rsid w:val="00FB3263"/>
    <w:rsid w:val="00FD195A"/>
    <w:rsid w:val="00FE547A"/>
    <w:rsid w:val="00FE5F79"/>
    <w:rsid w:val="00FF21F8"/>
    <w:rsid w:val="00FF2E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0F"/>
  </w:style>
  <w:style w:type="paragraph" w:styleId="ListParagraph">
    <w:name w:val="List Paragraph"/>
    <w:basedOn w:val="Normal"/>
    <w:uiPriority w:val="34"/>
    <w:qFormat/>
    <w:rsid w:val="00395A0F"/>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39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0F"/>
  </w:style>
  <w:style w:type="paragraph" w:styleId="ListParagraph">
    <w:name w:val="List Paragraph"/>
    <w:basedOn w:val="Normal"/>
    <w:uiPriority w:val="34"/>
    <w:qFormat/>
    <w:rsid w:val="00395A0F"/>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39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Buckley</dc:creator>
  <cp:lastModifiedBy>Julia Williamson</cp:lastModifiedBy>
  <cp:revision>2</cp:revision>
  <dcterms:created xsi:type="dcterms:W3CDTF">2020-02-17T16:42:00Z</dcterms:created>
  <dcterms:modified xsi:type="dcterms:W3CDTF">2020-02-17T16:42:00Z</dcterms:modified>
</cp:coreProperties>
</file>