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6" w:rsidRDefault="00E1318A" w:rsidP="00C26B6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25pt;margin-top:413.85pt;width:0;height:72.15pt;z-index:251674624" o:connectortype="straight">
            <v:stroke dashstyle="dash"/>
          </v:shape>
        </w:pict>
      </w:r>
      <w:r>
        <w:rPr>
          <w:noProof/>
          <w:sz w:val="48"/>
          <w:szCs w:val="48"/>
          <w:lang w:eastAsia="en-GB"/>
        </w:rPr>
        <w:pict>
          <v:oval id="_x0000_s1033" style="position:absolute;left:0;text-align:left;margin-left:189pt;margin-top:486pt;width:79.35pt;height:79.35pt;z-index:251665408" fillcolor="#92d050">
            <v:textbox>
              <w:txbxContent>
                <w:p w:rsidR="00924555" w:rsidRDefault="00924555" w:rsidP="00924555">
                  <w:pPr>
                    <w:jc w:val="center"/>
                  </w:pPr>
                  <w:r>
                    <w:t>Lack of skills and insight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n-GB"/>
        </w:rPr>
        <w:pict>
          <v:shape id="_x0000_s1041" type="#_x0000_t32" style="position:absolute;left:0;text-align:left;margin-left:292.85pt;margin-top:351pt;width:94.15pt;height:0;z-index:251673600" o:connectortype="straight">
            <v:stroke dashstyle="dash"/>
          </v:shape>
        </w:pict>
      </w:r>
      <w:r>
        <w:rPr>
          <w:noProof/>
          <w:sz w:val="48"/>
          <w:szCs w:val="48"/>
          <w:lang w:eastAsia="en-GB"/>
        </w:rPr>
        <w:pict>
          <v:shape id="_x0000_s1040" type="#_x0000_t32" style="position:absolute;left:0;text-align:left;margin-left:225pt;margin-top:202.55pt;width:0;height:80.9pt;z-index:251672576" o:connectortype="straight">
            <v:stroke dashstyle="dash"/>
          </v:shape>
        </w:pict>
      </w:r>
      <w:r>
        <w:rPr>
          <w:noProof/>
          <w:sz w:val="48"/>
          <w:szCs w:val="48"/>
          <w:lang w:eastAsia="en-GB"/>
        </w:rPr>
        <w:pict>
          <v:shape id="_x0000_s1039" type="#_x0000_t32" style="position:absolute;left:0;text-align:left;margin-left:70.35pt;margin-top:351pt;width:92.1pt;height:0;z-index:251671552" o:connectortype="straight">
            <v:stroke dashstyle="dash"/>
          </v:shape>
        </w:pict>
      </w:r>
      <w:r>
        <w:rPr>
          <w:noProof/>
          <w:sz w:val="48"/>
          <w:szCs w:val="48"/>
          <w:lang w:eastAsia="en-GB"/>
        </w:rPr>
        <w:pict>
          <v:shape id="_x0000_s1038" type="#_x0000_t32" style="position:absolute;left:0;text-align:left;margin-left:261pt;margin-top:405pt;width:85.05pt;height:56.7pt;flip:x y;z-index:251670528" o:connectortype="straight">
            <v:stroke endarrow="block"/>
          </v:shape>
        </w:pict>
      </w:r>
      <w:r>
        <w:rPr>
          <w:noProof/>
          <w:sz w:val="48"/>
          <w:szCs w:val="48"/>
          <w:lang w:eastAsia="en-GB"/>
        </w:rPr>
        <w:pict>
          <v:shape id="_x0000_s1037" type="#_x0000_t32" style="position:absolute;left:0;text-align:left;margin-left:118.65pt;margin-top:405pt;width:76.55pt;height:56.7pt;flip:y;z-index:251669504" o:connectortype="straight">
            <v:stroke endarrow="block"/>
          </v:shape>
        </w:pict>
      </w:r>
      <w:r>
        <w:rPr>
          <w:noProof/>
          <w:sz w:val="48"/>
          <w:szCs w:val="48"/>
          <w:lang w:eastAsia="en-GB"/>
        </w:rPr>
        <w:pict>
          <v:shape id="_x0000_s1036" type="#_x0000_t32" style="position:absolute;left:0;text-align:left;margin-left:4in;margin-top:250.35pt;width:76.55pt;height:70.85pt;flip:x;z-index:251668480" o:connectortype="straight">
            <v:stroke endarrow="block"/>
          </v:shape>
        </w:pict>
      </w:r>
      <w:r>
        <w:rPr>
          <w:noProof/>
          <w:sz w:val="48"/>
          <w:szCs w:val="48"/>
          <w:lang w:eastAsia="en-GB"/>
        </w:rPr>
        <w:pict>
          <v:shape id="_x0000_s1035" type="#_x0000_t32" style="position:absolute;left:0;text-align:left;margin-left:99pt;margin-top:243pt;width:1in;height:1in;z-index:251667456" o:connectortype="straight">
            <v:stroke endarrow="block"/>
          </v:shape>
        </w:pict>
      </w:r>
      <w:r>
        <w:rPr>
          <w:noProof/>
          <w:sz w:val="48"/>
          <w:szCs w:val="48"/>
          <w:lang w:eastAsia="en-GB"/>
        </w:rPr>
        <w:pict>
          <v:oval id="_x0000_s1030" style="position:absolute;left:0;text-align:left;margin-left:45pt;margin-top:441pt;width:79.35pt;height:79.35pt;z-index:251662336" fillcolor="#ffc000">
            <v:textbox>
              <w:txbxContent>
                <w:p w:rsidR="00B26357" w:rsidRDefault="00B26357" w:rsidP="00B26357">
                  <w:pPr>
                    <w:spacing w:after="0"/>
                    <w:jc w:val="center"/>
                  </w:pPr>
                  <w:r>
                    <w:t>Wider</w:t>
                  </w:r>
                </w:p>
                <w:p w:rsidR="00B26357" w:rsidRDefault="00B26357" w:rsidP="00B26357">
                  <w:pPr>
                    <w:spacing w:after="0"/>
                    <w:jc w:val="center"/>
                  </w:pPr>
                  <w:r>
                    <w:t>Schools &amp; FE input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n-GB"/>
        </w:rPr>
        <w:pict>
          <v:oval id="_x0000_s1029" style="position:absolute;left:0;text-align:left;margin-left:342pt;margin-top:441pt;width:79.35pt;height:79.35pt;z-index:251661312" fillcolor="#ffc000">
            <v:textbox>
              <w:txbxContent>
                <w:p w:rsidR="00B26357" w:rsidRDefault="00B26357" w:rsidP="00B26357">
                  <w:pPr>
                    <w:spacing w:after="0"/>
                    <w:jc w:val="center"/>
                  </w:pPr>
                  <w:r>
                    <w:t>Grade</w:t>
                  </w:r>
                </w:p>
                <w:p w:rsidR="00B26357" w:rsidRDefault="00B26357" w:rsidP="00B26357">
                  <w:pPr>
                    <w:spacing w:after="0"/>
                    <w:jc w:val="center"/>
                  </w:pPr>
                  <w:r>
                    <w:t>influence</w:t>
                  </w:r>
                  <w:r w:rsidR="004E7AF4">
                    <w:t>?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n-GB"/>
        </w:rPr>
        <w:pict>
          <v:oval id="_x0000_s1032" style="position:absolute;left:0;text-align:left;margin-left:387pt;margin-top:306pt;width:79.35pt;height:79.35pt;z-index:251664384" fillcolor="#92d050">
            <v:textbox>
              <w:txbxContent>
                <w:p w:rsidR="00924555" w:rsidRDefault="00924555" w:rsidP="00B060D9">
                  <w:pPr>
                    <w:spacing w:after="0"/>
                    <w:jc w:val="center"/>
                  </w:pPr>
                  <w:r>
                    <w:t>Low hopes</w:t>
                  </w:r>
                  <w:r w:rsidR="00636C35">
                    <w:t xml:space="preserve"> &amp;</w:t>
                  </w:r>
                </w:p>
                <w:p w:rsidR="00636C35" w:rsidRDefault="00636C35" w:rsidP="00B060D9">
                  <w:pPr>
                    <w:spacing w:after="0"/>
                    <w:jc w:val="center"/>
                  </w:pPr>
                  <w:r>
                    <w:t>ambitions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n-GB"/>
        </w:rPr>
        <w:pict>
          <v:oval id="_x0000_s1034" style="position:absolute;left:0;text-align:left;margin-left:-9pt;margin-top:306pt;width:79.35pt;height:79.35pt;z-index:251666432" fillcolor="#92d050">
            <v:textbox>
              <w:txbxContent>
                <w:p w:rsidR="00C26B66" w:rsidRDefault="00C26B66" w:rsidP="00C26B66">
                  <w:pPr>
                    <w:spacing w:after="0"/>
                  </w:pPr>
                </w:p>
                <w:p w:rsidR="00B26357" w:rsidRDefault="00C26B66" w:rsidP="00C26B66">
                  <w:pPr>
                    <w:spacing w:after="0"/>
                    <w:jc w:val="center"/>
                  </w:pPr>
                  <w:r>
                    <w:t>Lifecycle</w:t>
                  </w:r>
                </w:p>
                <w:p w:rsidR="00C26B66" w:rsidRPr="00C26B66" w:rsidRDefault="00636C35" w:rsidP="00C26B66">
                  <w:pPr>
                    <w:spacing w:after="0"/>
                    <w:jc w:val="center"/>
                  </w:pPr>
                  <w:r>
                    <w:t>s</w:t>
                  </w:r>
                  <w:r w:rsidR="00C26B66">
                    <w:t>tage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n-GB"/>
        </w:rPr>
        <w:pict>
          <v:oval id="_x0000_s1027" style="position:absolute;left:0;text-align:left;margin-left:36pt;margin-top:171pt;width:79.35pt;height:79.35pt;z-index:251659264" fillcolor="#ffc000">
            <v:textbox>
              <w:txbxContent>
                <w:p w:rsidR="00B26357" w:rsidRDefault="00B26357" w:rsidP="00B26357">
                  <w:pPr>
                    <w:spacing w:after="0"/>
                    <w:jc w:val="center"/>
                  </w:pPr>
                  <w:r>
                    <w:t>Self reported benefits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n-GB"/>
        </w:rPr>
        <w:pict>
          <v:oval id="_x0000_s1028" style="position:absolute;left:0;text-align:left;margin-left:333pt;margin-top:171pt;width:79.35pt;height:79.35pt;z-index:251660288" fillcolor="#ffc000">
            <v:textbox>
              <w:txbxContent>
                <w:p w:rsidR="00B26357" w:rsidRDefault="00B26357" w:rsidP="00B26357">
                  <w:pPr>
                    <w:spacing w:after="0"/>
                    <w:jc w:val="center"/>
                  </w:pPr>
                </w:p>
                <w:p w:rsidR="00B26357" w:rsidRDefault="00B26357" w:rsidP="00B26357">
                  <w:pPr>
                    <w:spacing w:after="0"/>
                    <w:jc w:val="center"/>
                  </w:pPr>
                  <w:r>
                    <w:t>Attributes scheme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n-GB"/>
        </w:rPr>
        <w:pict>
          <v:oval id="_x0000_s1031" style="position:absolute;left:0;text-align:left;margin-left:189pt;margin-top:126pt;width:76.55pt;height:76.55pt;z-index:251663360" fillcolor="#92d050">
            <v:textbox>
              <w:txbxContent>
                <w:p w:rsidR="00924555" w:rsidRDefault="00924555" w:rsidP="00924555">
                  <w:pPr>
                    <w:jc w:val="center"/>
                  </w:pPr>
                  <w:r>
                    <w:t>Policy drivers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n-GB"/>
        </w:rPr>
        <w:pict>
          <v:oval id="_x0000_s1026" style="position:absolute;left:0;text-align:left;margin-left:162.45pt;margin-top:283.45pt;width:130.4pt;height:130.4pt;z-index:251658240;mso-position-horizontal-relative:margin;mso-position-vertical-relative:margin" fillcolor="#e5b8b7 [1301]">
            <v:textbox style="mso-next-textbox:#_x0000_s1026">
              <w:txbxContent>
                <w:p w:rsidR="002A422C" w:rsidRPr="002A422C" w:rsidRDefault="002A422C" w:rsidP="002A422C">
                  <w:pPr>
                    <w:jc w:val="center"/>
                    <w:rPr>
                      <w:sz w:val="32"/>
                      <w:szCs w:val="32"/>
                    </w:rPr>
                  </w:pPr>
                  <w:r w:rsidRPr="002A422C">
                    <w:rPr>
                      <w:sz w:val="32"/>
                      <w:szCs w:val="32"/>
                    </w:rPr>
                    <w:t>Notion of</w:t>
                  </w:r>
                  <w:r>
                    <w:rPr>
                      <w:sz w:val="32"/>
                      <w:szCs w:val="32"/>
                    </w:rPr>
                    <w:t xml:space="preserve"> becoming a</w:t>
                  </w:r>
                  <w:r w:rsidRPr="002A422C">
                    <w:rPr>
                      <w:sz w:val="32"/>
                      <w:szCs w:val="32"/>
                    </w:rPr>
                    <w:t xml:space="preserve"> Critical Being</w:t>
                  </w:r>
                </w:p>
              </w:txbxContent>
            </v:textbox>
            <w10:wrap type="square" anchorx="margin" anchory="margin"/>
          </v:oval>
        </w:pict>
      </w:r>
      <w:r w:rsidR="00C26B66" w:rsidRPr="00C26B66">
        <w:rPr>
          <w:sz w:val="48"/>
          <w:szCs w:val="48"/>
        </w:rPr>
        <w:t xml:space="preserve">Why Fun </w:t>
      </w:r>
      <w:r w:rsidR="00C26B66">
        <w:rPr>
          <w:sz w:val="48"/>
          <w:szCs w:val="48"/>
        </w:rPr>
        <w:t>is not enough?</w:t>
      </w:r>
    </w:p>
    <w:p w:rsidR="00C26B66" w:rsidRDefault="00C26B66" w:rsidP="00C26B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Key levers and enduring </w:t>
      </w:r>
      <w:r w:rsidR="00B13A00">
        <w:rPr>
          <w:sz w:val="32"/>
          <w:szCs w:val="32"/>
        </w:rPr>
        <w:t>‘</w:t>
      </w:r>
      <w:r>
        <w:rPr>
          <w:sz w:val="32"/>
          <w:szCs w:val="32"/>
        </w:rPr>
        <w:t>Wicked Issues</w:t>
      </w:r>
      <w:r w:rsidR="00B13A00">
        <w:rPr>
          <w:sz w:val="32"/>
          <w:szCs w:val="32"/>
        </w:rPr>
        <w:t>’</w:t>
      </w:r>
      <w:r>
        <w:rPr>
          <w:sz w:val="32"/>
          <w:szCs w:val="32"/>
        </w:rPr>
        <w:t xml:space="preserve"> for effective transition</w:t>
      </w: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  <w:bookmarkStart w:id="0" w:name="_GoBack"/>
      <w:bookmarkEnd w:id="0"/>
    </w:p>
    <w:p w:rsidR="00C26B66" w:rsidRPr="00C26B66" w:rsidRDefault="00C26B66" w:rsidP="00C26B66">
      <w:pPr>
        <w:rPr>
          <w:sz w:val="32"/>
          <w:szCs w:val="32"/>
        </w:rPr>
      </w:pPr>
    </w:p>
    <w:p w:rsidR="00C26B66" w:rsidRPr="00C26B66" w:rsidRDefault="00C26B66" w:rsidP="00C26B66">
      <w:pPr>
        <w:rPr>
          <w:sz w:val="32"/>
          <w:szCs w:val="32"/>
        </w:rPr>
      </w:pPr>
    </w:p>
    <w:p w:rsidR="00C26B66" w:rsidRDefault="00C26B66" w:rsidP="00C26B66">
      <w:pPr>
        <w:rPr>
          <w:sz w:val="32"/>
          <w:szCs w:val="32"/>
        </w:rPr>
      </w:pPr>
    </w:p>
    <w:p w:rsidR="00C26B66" w:rsidRDefault="00E1318A" w:rsidP="00C26B66">
      <w:pPr>
        <w:rPr>
          <w:sz w:val="32"/>
          <w:szCs w:val="32"/>
        </w:rPr>
      </w:pPr>
      <w:r w:rsidRPr="00E1318A">
        <w:rPr>
          <w:noProof/>
          <w:lang w:eastAsia="en-GB"/>
        </w:rPr>
        <w:pict>
          <v:rect id="_x0000_s1044" style="position:absolute;margin-left:207pt;margin-top:25.45pt;width:27pt;height:27pt;z-index:251676672" fillcolor="#92d050"/>
        </w:pict>
      </w:r>
      <w:r w:rsidRPr="00E1318A">
        <w:rPr>
          <w:noProof/>
          <w:lang w:eastAsia="en-GB"/>
        </w:rPr>
        <w:pict>
          <v:rect id="_x0000_s1043" style="position:absolute;margin-left:0;margin-top:25.45pt;width:27pt;height:27pt;z-index:251675648" fillcolor="#ffc000"/>
        </w:pict>
      </w:r>
    </w:p>
    <w:p w:rsidR="00C26B66" w:rsidRPr="00C26B66" w:rsidRDefault="00C26B66" w:rsidP="00C26B66">
      <w:r>
        <w:rPr>
          <w:sz w:val="32"/>
          <w:szCs w:val="32"/>
        </w:rPr>
        <w:t xml:space="preserve">         </w:t>
      </w:r>
      <w:r w:rsidRPr="00C26B66">
        <w:t>Positive</w:t>
      </w:r>
      <w:r>
        <w:t xml:space="preserve"> lever or outcome                                      Ongoing Wicked Issue</w:t>
      </w:r>
    </w:p>
    <w:p w:rsidR="00017660" w:rsidRPr="00C26B66" w:rsidRDefault="00017660" w:rsidP="00C26B66">
      <w:pPr>
        <w:ind w:firstLine="720"/>
        <w:rPr>
          <w:sz w:val="32"/>
          <w:szCs w:val="32"/>
        </w:rPr>
      </w:pPr>
    </w:p>
    <w:sectPr w:rsidR="00017660" w:rsidRPr="00C26B66" w:rsidSect="00017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compat/>
  <w:rsids>
    <w:rsidRoot w:val="002A422C"/>
    <w:rsid w:val="00017660"/>
    <w:rsid w:val="002A422C"/>
    <w:rsid w:val="00420F2A"/>
    <w:rsid w:val="004E7AF4"/>
    <w:rsid w:val="00636C35"/>
    <w:rsid w:val="00924555"/>
    <w:rsid w:val="00A64401"/>
    <w:rsid w:val="00B060D9"/>
    <w:rsid w:val="00B13A00"/>
    <w:rsid w:val="00B26357"/>
    <w:rsid w:val="00C26B66"/>
    <w:rsid w:val="00CF671B"/>
    <w:rsid w:val="00DA239F"/>
    <w:rsid w:val="00E1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#92d050"/>
    </o:shapedefaults>
    <o:shapelayout v:ext="edit">
      <o:idmap v:ext="edit" data="1"/>
      <o:rules v:ext="edit">
        <o:r id="V:Rule9" type="connector" idref="#_x0000_s1037"/>
        <o:r id="V:Rule10" type="connector" idref="#_x0000_s1036"/>
        <o:r id="V:Rule11" type="connector" idref="#_x0000_s1040"/>
        <o:r id="V:Rule12" type="connector" idref="#_x0000_s1039"/>
        <o:r id="V:Rule13" type="connector" idref="#_x0000_s1041"/>
        <o:r id="V:Rule14" type="connector" idref="#_x0000_s1035"/>
        <o:r id="V:Rule15" type="connector" idref="#_x0000_s1038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Catherine Arnold</cp:lastModifiedBy>
  <cp:revision>2</cp:revision>
  <dcterms:created xsi:type="dcterms:W3CDTF">2012-08-08T14:14:00Z</dcterms:created>
  <dcterms:modified xsi:type="dcterms:W3CDTF">2012-08-08T14:14:00Z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-1097080461</vt:i4>
  </property>
  <property fmtid="{D5CDD505-2E9C-101B-9397-08002B2CF9AE}" pid="3" name="_NewReviewCycle">
    <vt:lpwstr/>
  </property>
  <property fmtid="{D5CDD505-2E9C-101B-9397-08002B2CF9AE}" pid="4" name="_EmailSubject">
    <vt:lpwstr>Learning and Teaching Conference - presentation </vt:lpwstr>
  </property>
  <property fmtid="{D5CDD505-2E9C-101B-9397-08002B2CF9AE}" pid="5" name="_AuthorEmail">
    <vt:lpwstr>ssscha@exchange.shu.ac.uk</vt:lpwstr>
  </property>
  <property fmtid="{D5CDD505-2E9C-101B-9397-08002B2CF9AE}" pid="6" name="_AuthorEmailDisplayName">
    <vt:lpwstr>Arnold, Catherine</vt:lpwstr>
  </property>
</Properties>
</file>