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Default="00FE6E13">
      <w:r>
        <w:rPr>
          <w:noProof/>
          <w:lang w:eastAsia="en-GB"/>
        </w:rPr>
        <w:drawing>
          <wp:inline distT="0" distB="0" distL="0" distR="0" wp14:anchorId="7B45D77F" wp14:editId="41692CB5">
            <wp:extent cx="8954219" cy="5055079"/>
            <wp:effectExtent l="0" t="0" r="18415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2424" w:rsidRDefault="005479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1974F" wp14:editId="573689BD">
                <wp:simplePos x="0" y="0"/>
                <wp:positionH relativeFrom="column">
                  <wp:posOffset>2705100</wp:posOffset>
                </wp:positionH>
                <wp:positionV relativeFrom="paragraph">
                  <wp:posOffset>142240</wp:posOffset>
                </wp:positionV>
                <wp:extent cx="6248400" cy="10134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424" w:rsidRDefault="00432424" w:rsidP="00432424">
                            <w:r>
                              <w:t>Quickly, in pairs,</w:t>
                            </w:r>
                          </w:p>
                          <w:p w:rsidR="00FB299B" w:rsidRDefault="00432424" w:rsidP="00E22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 xml:space="preserve">Assess </w:t>
                            </w:r>
                            <w:r w:rsidR="00547957">
                              <w:t>how much</w:t>
                            </w:r>
                            <w:r>
                              <w:t xml:space="preserve"> </w:t>
                            </w:r>
                            <w:r w:rsidR="00FB299B">
                              <w:t>the learning spaces you use embodies each characteristic</w:t>
                            </w:r>
                          </w:p>
                          <w:p w:rsidR="00432424" w:rsidRDefault="00547957" w:rsidP="00E22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>E</w:t>
                            </w:r>
                            <w:r w:rsidR="00432424">
                              <w:t>stablish your priorities for developing each principle within the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pt;margin-top:11.2pt;width:492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" fillcolor="white [3201]" strokeweight=".5pt">
                <v:textbox>
                  <w:txbxContent>
                    <w:p w:rsidR="00432424" w:rsidRDefault="00432424" w:rsidP="00432424">
                      <w:r>
                        <w:t>Quickly, in pairs,</w:t>
                      </w:r>
                    </w:p>
                    <w:p w:rsidR="00FB299B" w:rsidRDefault="00432424" w:rsidP="00E22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 xml:space="preserve">Assess </w:t>
                      </w:r>
                      <w:r w:rsidR="00547957">
                        <w:t>how much</w:t>
                      </w:r>
                      <w:r>
                        <w:t xml:space="preserve"> </w:t>
                      </w:r>
                      <w:r w:rsidR="00FB299B">
                        <w:t>the learning spaces you use embodies each characteristic</w:t>
                      </w:r>
                    </w:p>
                    <w:p w:rsidR="00432424" w:rsidRDefault="00547957" w:rsidP="00E22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>E</w:t>
                      </w:r>
                      <w:r w:rsidR="00432424">
                        <w:t>stablish your priorities for developing each principle within the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C1881" wp14:editId="7424FA41">
                <wp:simplePos x="0" y="0"/>
                <wp:positionH relativeFrom="column">
                  <wp:posOffset>1</wp:posOffset>
                </wp:positionH>
                <wp:positionV relativeFrom="paragraph">
                  <wp:posOffset>142240</wp:posOffset>
                </wp:positionV>
                <wp:extent cx="2514600" cy="10134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424" w:rsidRDefault="00432424" w:rsidP="00432424">
                            <w:r>
                              <w:t xml:space="preserve">This activity helps </w:t>
                            </w:r>
                            <w:r w:rsidR="00547957">
                              <w:t>you</w:t>
                            </w:r>
                            <w:r>
                              <w:t xml:space="preserve"> to identify development </w:t>
                            </w:r>
                            <w:r w:rsidRPr="00E22CD3">
                              <w:rPr>
                                <w:b/>
                              </w:rPr>
                              <w:t>priorities</w:t>
                            </w:r>
                            <w:r>
                              <w:t xml:space="preserve"> for refreshing </w:t>
                            </w:r>
                            <w:r w:rsidR="00547957">
                              <w:t>your approach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1.2pt;width:198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" fillcolor="white [3201]" strokeweight=".5pt">
                <v:textbox>
                  <w:txbxContent>
                    <w:p w:rsidR="00432424" w:rsidRDefault="00432424" w:rsidP="00432424">
                      <w:r>
                        <w:t xml:space="preserve">This activity helps </w:t>
                      </w:r>
                      <w:r w:rsidR="00547957">
                        <w:t>you</w:t>
                      </w:r>
                      <w:r>
                        <w:t xml:space="preserve"> to identify development </w:t>
                      </w:r>
                      <w:r w:rsidRPr="00E22CD3">
                        <w:rPr>
                          <w:b/>
                        </w:rPr>
                        <w:t>priorities</w:t>
                      </w:r>
                      <w:r>
                        <w:t xml:space="preserve"> for refreshing </w:t>
                      </w:r>
                      <w:r w:rsidR="00547957">
                        <w:t>your approach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32424" w:rsidRDefault="00432424"/>
    <w:p w:rsidR="00E22CD3" w:rsidRDefault="0094386C" w:rsidP="00E22CD3">
      <w:pPr>
        <w:rPr>
          <w:b/>
          <w:bCs/>
        </w:rPr>
      </w:pPr>
      <w:r>
        <w:rPr>
          <w:b/>
          <w:bCs/>
        </w:rPr>
        <w:lastRenderedPageBreak/>
        <w:t>The Learning Space</w:t>
      </w:r>
      <w:r w:rsidR="00E22CD3">
        <w:rPr>
          <w:b/>
          <w:bCs/>
        </w:rPr>
        <w:t xml:space="preserve"> is…</w:t>
      </w:r>
    </w:p>
    <w:p w:rsidR="0094386C" w:rsidRPr="0094386C" w:rsidRDefault="0094386C" w:rsidP="0094386C">
      <w:pPr>
        <w:pStyle w:val="ListParagraph"/>
        <w:numPr>
          <w:ilvl w:val="0"/>
          <w:numId w:val="2"/>
        </w:numPr>
        <w:rPr>
          <w:b/>
          <w:bCs/>
        </w:rPr>
      </w:pPr>
      <w:r w:rsidRPr="0094386C">
        <w:rPr>
          <w:b/>
          <w:bCs/>
        </w:rPr>
        <w:t>Communal</w:t>
      </w:r>
      <w:r w:rsidRPr="0094386C">
        <w:rPr>
          <w:b/>
          <w:bCs/>
        </w:rPr>
        <w:t xml:space="preserve"> </w:t>
      </w:r>
      <w:r w:rsidRPr="0094386C">
        <w:rPr>
          <w:bCs/>
        </w:rPr>
        <w:t>—</w:t>
      </w:r>
      <w:proofErr w:type="gramStart"/>
      <w:r w:rsidRPr="0094386C">
        <w:rPr>
          <w:bCs/>
        </w:rPr>
        <w:t>The</w:t>
      </w:r>
      <w:proofErr w:type="gramEnd"/>
      <w:r w:rsidRPr="0094386C">
        <w:rPr>
          <w:bCs/>
        </w:rPr>
        <w:t xml:space="preserve"> space is welcoming, accessible and familiar. It helps to foster a sense of belonging promoting co-operation and a confident participatory culture appropriate to the discipline.</w:t>
      </w:r>
    </w:p>
    <w:p w:rsidR="0094386C" w:rsidRPr="0094386C" w:rsidRDefault="0094386C" w:rsidP="0094386C">
      <w:pPr>
        <w:pStyle w:val="ListParagraph"/>
        <w:numPr>
          <w:ilvl w:val="0"/>
          <w:numId w:val="2"/>
        </w:numPr>
        <w:rPr>
          <w:b/>
          <w:bCs/>
        </w:rPr>
      </w:pPr>
      <w:r w:rsidRPr="0094386C">
        <w:rPr>
          <w:b/>
          <w:bCs/>
        </w:rPr>
        <w:t>Collaborative</w:t>
      </w:r>
      <w:r w:rsidRPr="0094386C">
        <w:rPr>
          <w:bCs/>
        </w:rPr>
        <w:t xml:space="preserve"> — </w:t>
      </w:r>
      <w:r w:rsidRPr="0094386C">
        <w:rPr>
          <w:bCs/>
        </w:rPr>
        <w:t>The space encourages peer co-operation, collaborative learning</w:t>
      </w:r>
      <w:r w:rsidRPr="0094386C">
        <w:rPr>
          <w:bCs/>
        </w:rPr>
        <w:t xml:space="preserve"> </w:t>
      </w:r>
      <w:r w:rsidRPr="0094386C">
        <w:rPr>
          <w:bCs/>
        </w:rPr>
        <w:t>and co-production of knowledge and learning artefacts</w:t>
      </w:r>
    </w:p>
    <w:p w:rsidR="0094386C" w:rsidRPr="0094386C" w:rsidRDefault="0094386C" w:rsidP="0094386C">
      <w:pPr>
        <w:pStyle w:val="ListParagraph"/>
        <w:numPr>
          <w:ilvl w:val="0"/>
          <w:numId w:val="2"/>
        </w:numPr>
        <w:rPr>
          <w:bCs/>
        </w:rPr>
      </w:pPr>
      <w:r w:rsidRPr="0094386C">
        <w:rPr>
          <w:b/>
          <w:bCs/>
        </w:rPr>
        <w:t>Adaptable</w:t>
      </w:r>
      <w:r w:rsidRPr="0094386C">
        <w:rPr>
          <w:bCs/>
        </w:rPr>
        <w:t xml:space="preserve"> — </w:t>
      </w:r>
      <w:r w:rsidRPr="0094386C">
        <w:rPr>
          <w:bCs/>
        </w:rPr>
        <w:t>The space can be changed by the academic and students to support a range of learning activities within sessions and through the module or programme</w:t>
      </w:r>
    </w:p>
    <w:p w:rsidR="0094386C" w:rsidRPr="0094386C" w:rsidRDefault="0094386C" w:rsidP="0094386C">
      <w:pPr>
        <w:pStyle w:val="ListParagraph"/>
        <w:numPr>
          <w:ilvl w:val="0"/>
          <w:numId w:val="2"/>
        </w:numPr>
        <w:rPr>
          <w:bCs/>
        </w:rPr>
      </w:pPr>
      <w:r w:rsidRPr="0094386C">
        <w:rPr>
          <w:b/>
          <w:bCs/>
        </w:rPr>
        <w:t>Authentic</w:t>
      </w:r>
      <w:r w:rsidRPr="0094386C">
        <w:rPr>
          <w:bCs/>
        </w:rPr>
        <w:t xml:space="preserve"> — </w:t>
      </w:r>
      <w:proofErr w:type="gramStart"/>
      <w:r w:rsidRPr="0094386C">
        <w:rPr>
          <w:bCs/>
        </w:rPr>
        <w:t>The</w:t>
      </w:r>
      <w:proofErr w:type="gramEnd"/>
      <w:r w:rsidRPr="0094386C">
        <w:rPr>
          <w:bCs/>
        </w:rPr>
        <w:t xml:space="preserve"> space is authentic to the discipline and its specialised activities and the technology, equipment and furniture allow students to learn by using methods they will use as graduates.</w:t>
      </w:r>
      <w:r w:rsidRPr="0094386C">
        <w:rPr>
          <w:bCs/>
        </w:rPr>
        <w:t xml:space="preserve"> </w:t>
      </w:r>
      <w:r w:rsidRPr="0094386C">
        <w:rPr>
          <w:bCs/>
        </w:rPr>
        <w:t>It fosters a sense of academic or professional identity and culture.</w:t>
      </w:r>
    </w:p>
    <w:p w:rsidR="0094386C" w:rsidRPr="0094386C" w:rsidRDefault="0094386C" w:rsidP="0094386C">
      <w:pPr>
        <w:pStyle w:val="ListParagraph"/>
        <w:numPr>
          <w:ilvl w:val="0"/>
          <w:numId w:val="2"/>
        </w:numPr>
        <w:rPr>
          <w:b/>
          <w:bCs/>
        </w:rPr>
      </w:pPr>
      <w:r w:rsidRPr="0094386C">
        <w:rPr>
          <w:b/>
          <w:bCs/>
        </w:rPr>
        <w:t>Engaging</w:t>
      </w:r>
      <w:r w:rsidRPr="0094386C">
        <w:rPr>
          <w:bCs/>
        </w:rPr>
        <w:t xml:space="preserve"> — </w:t>
      </w:r>
      <w:proofErr w:type="gramStart"/>
      <w:r w:rsidRPr="0094386C">
        <w:rPr>
          <w:bCs/>
        </w:rPr>
        <w:t>The</w:t>
      </w:r>
      <w:proofErr w:type="gramEnd"/>
      <w:r w:rsidRPr="0094386C">
        <w:rPr>
          <w:bCs/>
        </w:rPr>
        <w:t xml:space="preserve"> space inspires, stimulates and supports active, cre</w:t>
      </w:r>
      <w:r w:rsidRPr="0094386C">
        <w:rPr>
          <w:bCs/>
        </w:rPr>
        <w:t>ative and reflective engagement.</w:t>
      </w:r>
    </w:p>
    <w:p w:rsidR="0094386C" w:rsidRPr="0094386C" w:rsidRDefault="0094386C" w:rsidP="0094386C">
      <w:pPr>
        <w:pStyle w:val="ListParagraph"/>
        <w:numPr>
          <w:ilvl w:val="0"/>
          <w:numId w:val="2"/>
        </w:numPr>
        <w:rPr>
          <w:b/>
          <w:bCs/>
        </w:rPr>
      </w:pPr>
      <w:r w:rsidRPr="0094386C">
        <w:rPr>
          <w:b/>
          <w:bCs/>
        </w:rPr>
        <w:t>Comfortable</w:t>
      </w:r>
      <w:r w:rsidRPr="0094386C">
        <w:rPr>
          <w:bCs/>
        </w:rPr>
        <w:t xml:space="preserve"> — </w:t>
      </w:r>
      <w:proofErr w:type="gramStart"/>
      <w:r w:rsidRPr="0094386C">
        <w:rPr>
          <w:bCs/>
        </w:rPr>
        <w:t>The</w:t>
      </w:r>
      <w:proofErr w:type="gramEnd"/>
      <w:r w:rsidRPr="0094386C">
        <w:rPr>
          <w:bCs/>
        </w:rPr>
        <w:t xml:space="preserve"> space is physically comfortable, light and attractive</w:t>
      </w:r>
      <w:r w:rsidRPr="0094386C">
        <w:rPr>
          <w:bCs/>
        </w:rPr>
        <w:t>.</w:t>
      </w:r>
    </w:p>
    <w:p w:rsidR="00557BCE" w:rsidRPr="0094386C" w:rsidRDefault="0094386C" w:rsidP="0094386C">
      <w:pPr>
        <w:pStyle w:val="ListParagraph"/>
        <w:numPr>
          <w:ilvl w:val="0"/>
          <w:numId w:val="2"/>
        </w:numPr>
        <w:rPr>
          <w:bCs/>
        </w:rPr>
      </w:pPr>
      <w:r w:rsidRPr="0094386C">
        <w:rPr>
          <w:b/>
          <w:bCs/>
        </w:rPr>
        <w:t>Functional</w:t>
      </w:r>
      <w:r w:rsidRPr="0094386C">
        <w:rPr>
          <w:b/>
          <w:bCs/>
        </w:rPr>
        <w:t xml:space="preserve"> </w:t>
      </w:r>
      <w:r w:rsidRPr="0094386C">
        <w:rPr>
          <w:bCs/>
        </w:rPr>
        <w:t xml:space="preserve">— </w:t>
      </w:r>
      <w:proofErr w:type="gramStart"/>
      <w:r w:rsidRPr="0094386C">
        <w:rPr>
          <w:bCs/>
        </w:rPr>
        <w:t>The</w:t>
      </w:r>
      <w:proofErr w:type="gramEnd"/>
      <w:r w:rsidRPr="0094386C">
        <w:rPr>
          <w:bCs/>
        </w:rPr>
        <w:t xml:space="preserve"> features of the space are utilised effectively to engage the students, promoting interactively, challenge and full participation.</w:t>
      </w:r>
      <w:bookmarkStart w:id="0" w:name="_GoBack"/>
      <w:bookmarkEnd w:id="0"/>
    </w:p>
    <w:p w:rsidR="00432424" w:rsidRDefault="00432424"/>
    <w:sectPr w:rsidR="00432424" w:rsidSect="00FE6E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74B4"/>
    <w:multiLevelType w:val="hybridMultilevel"/>
    <w:tmpl w:val="EC6A23D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A241620"/>
    <w:multiLevelType w:val="hybridMultilevel"/>
    <w:tmpl w:val="E932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13"/>
    <w:rsid w:val="002A06DA"/>
    <w:rsid w:val="003568D0"/>
    <w:rsid w:val="00432424"/>
    <w:rsid w:val="00547957"/>
    <w:rsid w:val="00557BCE"/>
    <w:rsid w:val="0063441B"/>
    <w:rsid w:val="006E4474"/>
    <w:rsid w:val="0076321E"/>
    <w:rsid w:val="0094386C"/>
    <w:rsid w:val="00E22CD3"/>
    <w:rsid w:val="00FB299B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44880586458741"/>
          <c:y val="9.0889091124915902E-2"/>
          <c:w val="0.45200480001697535"/>
          <c:h val="0.80071855339690567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Communal </c:v>
                </c:pt>
                <c:pt idx="1">
                  <c:v>Collaborative</c:v>
                </c:pt>
                <c:pt idx="2">
                  <c:v>Adapatble</c:v>
                </c:pt>
                <c:pt idx="3">
                  <c:v>Authentic</c:v>
                </c:pt>
                <c:pt idx="4">
                  <c:v>Engaging</c:v>
                </c:pt>
                <c:pt idx="5">
                  <c:v>Comfortable</c:v>
                </c:pt>
                <c:pt idx="6">
                  <c:v>Functional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Communal </c:v>
                </c:pt>
                <c:pt idx="1">
                  <c:v>Collaborative</c:v>
                </c:pt>
                <c:pt idx="2">
                  <c:v>Adapatble</c:v>
                </c:pt>
                <c:pt idx="3">
                  <c:v>Authentic</c:v>
                </c:pt>
                <c:pt idx="4">
                  <c:v>Engaging</c:v>
                </c:pt>
                <c:pt idx="5">
                  <c:v>Comfortable</c:v>
                </c:pt>
                <c:pt idx="6">
                  <c:v>Functional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964480"/>
        <c:axId val="42966016"/>
      </c:radarChart>
      <c:catAx>
        <c:axId val="42964480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1800" b="1">
                <a:solidFill>
                  <a:srgbClr val="7030A0"/>
                </a:solidFill>
              </a:defRPr>
            </a:pPr>
            <a:endParaRPr lang="en-US"/>
          </a:p>
        </c:txPr>
        <c:crossAx val="42966016"/>
        <c:crosses val="autoZero"/>
        <c:auto val="1"/>
        <c:lblAlgn val="ctr"/>
        <c:lblOffset val="100"/>
        <c:noMultiLvlLbl val="0"/>
      </c:catAx>
      <c:valAx>
        <c:axId val="4296601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42964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Middleton</dc:creator>
  <cp:lastModifiedBy>Andrew Middleton</cp:lastModifiedBy>
  <cp:revision>2</cp:revision>
  <dcterms:created xsi:type="dcterms:W3CDTF">2017-04-19T13:06:00Z</dcterms:created>
  <dcterms:modified xsi:type="dcterms:W3CDTF">2017-04-19T13:06:00Z</dcterms:modified>
</cp:coreProperties>
</file>