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5741F6ED" w14:textId="77777777" w:rsidR="002D2372" w:rsidRDefault="002D2372" w:rsidP="002D2372">
      <w:pPr>
        <w:rPr>
          <w:rFonts w:ascii="Arial" w:hAnsi="Arial" w:cs="Arial"/>
        </w:rPr>
      </w:pPr>
    </w:p>
    <w:p w14:paraId="03FE508B" w14:textId="5B239D46" w:rsidR="002A3447" w:rsidRPr="00B668DB" w:rsidRDefault="00CC5698" w:rsidP="00B668DB">
      <w:pPr>
        <w:pStyle w:val="Heading2"/>
      </w:pPr>
      <w:r w:rsidRPr="00B668DB">
        <w:t>External Resources - Disabled Students</w:t>
      </w:r>
      <w:r w:rsidR="002A3447" w:rsidRPr="00B668DB">
        <w:t xml:space="preserve"> </w:t>
      </w:r>
    </w:p>
    <w:p w14:paraId="1AF70BAC" w14:textId="77777777" w:rsidR="00CC5698" w:rsidRPr="00B668DB" w:rsidRDefault="00CC5698" w:rsidP="00B668DB">
      <w:pPr>
        <w:spacing w:after="0" w:line="276" w:lineRule="auto"/>
        <w:rPr>
          <w:rFonts w:ascii="Arial" w:hAnsi="Arial" w:cs="Arial"/>
        </w:rPr>
      </w:pPr>
    </w:p>
    <w:p w14:paraId="2CD880DE" w14:textId="31C729BF" w:rsidR="00753DEE" w:rsidRPr="00B668DB" w:rsidRDefault="00753DEE" w:rsidP="00B668DB">
      <w:pPr>
        <w:spacing w:after="0" w:line="276" w:lineRule="auto"/>
        <w:rPr>
          <w:rFonts w:ascii="Arial" w:hAnsi="Arial" w:cs="Arial"/>
        </w:rPr>
      </w:pPr>
      <w:r w:rsidRPr="00B668DB">
        <w:rPr>
          <w:rFonts w:ascii="Arial" w:hAnsi="Arial" w:cs="Arial"/>
          <w:b/>
          <w:color w:val="76923C" w:themeColor="accent3" w:themeShade="BF"/>
        </w:rPr>
        <w:t>Disabled Students’ Sector Leadership Group</w:t>
      </w:r>
      <w:r w:rsidRPr="00B668DB">
        <w:rPr>
          <w:rFonts w:ascii="Arial" w:hAnsi="Arial" w:cs="Arial"/>
        </w:rPr>
        <w:t xml:space="preserve"> </w:t>
      </w:r>
      <w:r w:rsidRPr="00B668DB">
        <w:rPr>
          <w:rFonts w:ascii="Arial" w:hAnsi="Arial" w:cs="Arial"/>
        </w:rPr>
        <w:br/>
      </w:r>
      <w:hyperlink r:id="rId12" w:history="1">
        <w:r w:rsidRPr="00B668DB">
          <w:rPr>
            <w:rStyle w:val="Hyperlink"/>
            <w:rFonts w:ascii="Arial" w:hAnsi="Arial" w:cs="Arial"/>
          </w:rPr>
          <w:t>Inclusive Teaching and Learning in HE as a route to Excellence – January 2017</w:t>
        </w:r>
      </w:hyperlink>
    </w:p>
    <w:p w14:paraId="0361E35D" w14:textId="77777777" w:rsidR="00B668DB" w:rsidRDefault="00B668DB" w:rsidP="00B668DB">
      <w:pPr>
        <w:spacing w:after="0" w:line="276" w:lineRule="auto"/>
        <w:rPr>
          <w:rFonts w:ascii="Arial" w:hAnsi="Arial" w:cs="Arial"/>
        </w:rPr>
      </w:pPr>
    </w:p>
    <w:p w14:paraId="08D489E3" w14:textId="77777777" w:rsidR="00753DEE" w:rsidRPr="00B668DB" w:rsidRDefault="00753DEE" w:rsidP="00B668DB">
      <w:pPr>
        <w:spacing w:after="0" w:line="276" w:lineRule="auto"/>
        <w:rPr>
          <w:rFonts w:ascii="Arial" w:hAnsi="Arial" w:cs="Arial"/>
        </w:rPr>
      </w:pPr>
      <w:r w:rsidRPr="00B668DB">
        <w:rPr>
          <w:rFonts w:ascii="Arial" w:hAnsi="Arial" w:cs="Arial"/>
        </w:rPr>
        <w:t>This guide was prepared in response to the Governments shift away from supporting individual learners through Disabled Students’ Allowances which means that HE providers must further develop their approach to supporting disabled students.</w:t>
      </w:r>
    </w:p>
    <w:p w14:paraId="2561D9C3" w14:textId="77777777" w:rsidR="00B668DB" w:rsidRDefault="002A3447" w:rsidP="00B668DB">
      <w:pPr>
        <w:spacing w:after="0" w:line="276" w:lineRule="auto"/>
        <w:rPr>
          <w:rFonts w:ascii="Arial" w:hAnsi="Arial" w:cs="Arial"/>
        </w:rPr>
      </w:pPr>
      <w:r w:rsidRPr="00B668DB">
        <w:rPr>
          <w:rFonts w:ascii="Arial" w:hAnsi="Arial" w:cs="Arial"/>
        </w:rPr>
        <w:br/>
      </w:r>
      <w:r w:rsidR="001060F7" w:rsidRPr="00B668DB">
        <w:rPr>
          <w:rFonts w:ascii="Arial" w:hAnsi="Arial" w:cs="Arial"/>
          <w:b/>
          <w:color w:val="76923C" w:themeColor="accent3" w:themeShade="BF"/>
        </w:rPr>
        <w:t>Glasgow Caledonian University</w:t>
      </w:r>
      <w:r w:rsidR="00EF161D" w:rsidRPr="00B668DB">
        <w:rPr>
          <w:rFonts w:ascii="Arial" w:hAnsi="Arial" w:cs="Arial"/>
        </w:rPr>
        <w:t xml:space="preserve"> </w:t>
      </w:r>
    </w:p>
    <w:p w14:paraId="218A330C" w14:textId="35EBD04D" w:rsidR="001060F7" w:rsidRPr="00B668DB" w:rsidRDefault="001060F7" w:rsidP="00B668DB">
      <w:pPr>
        <w:spacing w:after="0" w:line="276" w:lineRule="auto"/>
        <w:rPr>
          <w:rFonts w:ascii="Arial" w:hAnsi="Arial" w:cs="Arial"/>
        </w:rPr>
      </w:pPr>
      <w:r w:rsidRPr="00B668DB">
        <w:rPr>
          <w:rFonts w:ascii="Arial" w:hAnsi="Arial" w:cs="Arial"/>
        </w:rPr>
        <w:t>Have produced the following checklist and guidance:</w:t>
      </w:r>
    </w:p>
    <w:p w14:paraId="32A2F83C" w14:textId="77777777" w:rsidR="00B668DB" w:rsidRDefault="001060F7" w:rsidP="00B668DB">
      <w:pPr>
        <w:spacing w:after="0" w:line="276" w:lineRule="auto"/>
        <w:rPr>
          <w:rFonts w:ascii="Arial" w:hAnsi="Arial" w:cs="Arial"/>
        </w:rPr>
      </w:pPr>
      <w:r w:rsidRPr="00B668DB">
        <w:rPr>
          <w:rFonts w:ascii="Arial" w:hAnsi="Arial" w:cs="Arial"/>
        </w:rPr>
        <w:t xml:space="preserve">FAIR Curriculum Project has produced an </w:t>
      </w:r>
      <w:hyperlink r:id="rId13" w:tgtFrame="_blank" w:history="1">
        <w:r w:rsidRPr="00B668DB">
          <w:rPr>
            <w:rStyle w:val="Hyperlink"/>
            <w:rFonts w:ascii="Arial" w:hAnsi="Arial" w:cs="Arial"/>
          </w:rPr>
          <w:t>Inclusive and Accessible Learning and Teaching PDF Checklist</w:t>
        </w:r>
      </w:hyperlink>
      <w:r w:rsidRPr="00B668DB">
        <w:rPr>
          <w:rFonts w:ascii="Arial" w:hAnsi="Arial" w:cs="Arial"/>
        </w:rPr>
        <w:t xml:space="preserve">. </w:t>
      </w:r>
    </w:p>
    <w:p w14:paraId="047EE2DC" w14:textId="18DCFAA1" w:rsidR="001060F7" w:rsidRPr="00B668DB" w:rsidRDefault="001060F7" w:rsidP="00B668DB">
      <w:pPr>
        <w:spacing w:after="0" w:line="276" w:lineRule="auto"/>
        <w:rPr>
          <w:rFonts w:ascii="Arial" w:hAnsi="Arial" w:cs="Arial"/>
        </w:rPr>
      </w:pPr>
      <w:r w:rsidRPr="00B668DB">
        <w:rPr>
          <w:rFonts w:ascii="Arial" w:hAnsi="Arial" w:cs="Arial"/>
        </w:rPr>
        <w:t>The checklist represents the minimum standard that GCU considers for making programmes more accessible and inclusive.</w:t>
      </w:r>
      <w:r w:rsidR="00B668DB">
        <w:rPr>
          <w:rFonts w:ascii="Arial" w:hAnsi="Arial" w:cs="Arial"/>
        </w:rPr>
        <w:t xml:space="preserve"> </w:t>
      </w:r>
      <w:r w:rsidRPr="00B668DB">
        <w:rPr>
          <w:rFonts w:ascii="Arial" w:hAnsi="Arial" w:cs="Arial"/>
        </w:rPr>
        <w:t xml:space="preserve">Production of high quality </w:t>
      </w:r>
      <w:hyperlink r:id="rId14" w:tgtFrame="_blank" w:history="1">
        <w:r w:rsidRPr="00B668DB">
          <w:rPr>
            <w:rStyle w:val="Hyperlink"/>
            <w:rFonts w:ascii="Arial" w:hAnsi="Arial" w:cs="Arial"/>
          </w:rPr>
          <w:t>accessible teaching materials for students</w:t>
        </w:r>
      </w:hyperlink>
    </w:p>
    <w:p w14:paraId="5AD07AE6" w14:textId="77777777" w:rsidR="00753DEE" w:rsidRPr="00B668DB" w:rsidRDefault="00753DEE" w:rsidP="00B668DB">
      <w:pPr>
        <w:spacing w:after="0" w:line="276" w:lineRule="auto"/>
        <w:rPr>
          <w:rFonts w:ascii="Arial" w:hAnsi="Arial" w:cs="Arial"/>
        </w:rPr>
      </w:pPr>
    </w:p>
    <w:p w14:paraId="4CAE20BF" w14:textId="77777777" w:rsidR="00B668DB" w:rsidRDefault="00753DEE" w:rsidP="00B668DB">
      <w:pPr>
        <w:spacing w:after="0" w:line="276" w:lineRule="auto"/>
        <w:rPr>
          <w:rFonts w:ascii="Arial" w:hAnsi="Arial" w:cs="Arial"/>
          <w:b/>
          <w:color w:val="76923C" w:themeColor="accent3" w:themeShade="BF"/>
        </w:rPr>
      </w:pPr>
      <w:r w:rsidRPr="00B668DB">
        <w:rPr>
          <w:rFonts w:ascii="Arial" w:hAnsi="Arial" w:cs="Arial"/>
          <w:b/>
          <w:color w:val="76923C" w:themeColor="accent3" w:themeShade="BF"/>
        </w:rPr>
        <w:t xml:space="preserve">JISC </w:t>
      </w:r>
    </w:p>
    <w:p w14:paraId="3B45ED49" w14:textId="4F2B17CD" w:rsidR="00753DEE" w:rsidRPr="00B668DB" w:rsidRDefault="00753DEE" w:rsidP="00B668DB">
      <w:pPr>
        <w:spacing w:after="0" w:line="276" w:lineRule="auto"/>
        <w:rPr>
          <w:rFonts w:ascii="Arial" w:hAnsi="Arial" w:cs="Arial"/>
        </w:rPr>
      </w:pPr>
      <w:r w:rsidRPr="00B668DB">
        <w:rPr>
          <w:rFonts w:ascii="Arial" w:hAnsi="Arial" w:cs="Arial"/>
        </w:rPr>
        <w:t>Have produced a range of guides that focus on supporting disabled students:</w:t>
      </w:r>
    </w:p>
    <w:p w14:paraId="04ACDD85" w14:textId="77777777" w:rsidR="00753DEE" w:rsidRPr="00B668DB" w:rsidRDefault="007D76A0" w:rsidP="00B668DB">
      <w:pPr>
        <w:spacing w:after="0" w:line="276" w:lineRule="auto"/>
        <w:rPr>
          <w:rFonts w:ascii="Arial" w:hAnsi="Arial" w:cs="Arial"/>
        </w:rPr>
      </w:pPr>
      <w:hyperlink r:id="rId15" w:tgtFrame="_blank" w:history="1">
        <w:r w:rsidR="00753DEE" w:rsidRPr="00B668DB">
          <w:rPr>
            <w:rStyle w:val="Hyperlink"/>
            <w:rFonts w:ascii="Arial" w:hAnsi="Arial" w:cs="Arial"/>
          </w:rPr>
          <w:t>Using assistive and accessible technologies in teaching and learning</w:t>
        </w:r>
      </w:hyperlink>
    </w:p>
    <w:p w14:paraId="76BADC2E" w14:textId="77777777" w:rsidR="00753DEE" w:rsidRPr="00B668DB" w:rsidRDefault="007D76A0" w:rsidP="00B668DB">
      <w:pPr>
        <w:spacing w:after="0" w:line="276" w:lineRule="auto"/>
        <w:rPr>
          <w:rFonts w:ascii="Arial" w:hAnsi="Arial" w:cs="Arial"/>
        </w:rPr>
      </w:pPr>
      <w:hyperlink r:id="rId16" w:tgtFrame="_blank" w:history="1">
        <w:r w:rsidR="00753DEE" w:rsidRPr="00B668DB">
          <w:rPr>
            <w:rStyle w:val="Hyperlink"/>
            <w:rFonts w:ascii="Arial" w:hAnsi="Arial" w:cs="Arial"/>
          </w:rPr>
          <w:t>Meeting the requirements of learners with special educational needs</w:t>
        </w:r>
      </w:hyperlink>
      <w:r w:rsidR="00753DEE" w:rsidRPr="00B668DB">
        <w:rPr>
          <w:rFonts w:ascii="Arial" w:hAnsi="Arial" w:cs="Arial"/>
        </w:rPr>
        <w:t xml:space="preserve"> (SEND)</w:t>
      </w:r>
    </w:p>
    <w:p w14:paraId="799DB8A2" w14:textId="77777777" w:rsidR="00753DEE" w:rsidRPr="00B668DB" w:rsidRDefault="007D76A0" w:rsidP="00B668DB">
      <w:pPr>
        <w:spacing w:after="0" w:line="276" w:lineRule="auto"/>
        <w:rPr>
          <w:rFonts w:ascii="Arial" w:hAnsi="Arial" w:cs="Arial"/>
        </w:rPr>
      </w:pPr>
      <w:hyperlink r:id="rId17" w:tgtFrame="_blank" w:history="1">
        <w:r w:rsidR="00753DEE" w:rsidRPr="00B668DB">
          <w:rPr>
            <w:rStyle w:val="Hyperlink"/>
            <w:rFonts w:ascii="Arial" w:hAnsi="Arial" w:cs="Arial"/>
          </w:rPr>
          <w:t>Work smarter – use technology more effectively</w:t>
        </w:r>
      </w:hyperlink>
    </w:p>
    <w:p w14:paraId="32C11CA8" w14:textId="77777777" w:rsidR="00753DEE" w:rsidRPr="00B668DB" w:rsidRDefault="00753DEE" w:rsidP="00B668DB">
      <w:pPr>
        <w:spacing w:after="0" w:line="276" w:lineRule="auto"/>
        <w:rPr>
          <w:rFonts w:ascii="Arial" w:hAnsi="Arial" w:cs="Arial"/>
        </w:rPr>
      </w:pPr>
    </w:p>
    <w:p w14:paraId="51DE15E1" w14:textId="77777777" w:rsidR="00B668DB" w:rsidRDefault="00753DEE" w:rsidP="00B668DB">
      <w:pPr>
        <w:spacing w:after="0" w:line="276" w:lineRule="auto"/>
        <w:rPr>
          <w:rFonts w:ascii="Arial" w:hAnsi="Arial" w:cs="Arial"/>
          <w:b/>
          <w:color w:val="76923C" w:themeColor="accent3" w:themeShade="BF"/>
        </w:rPr>
      </w:pPr>
      <w:r w:rsidRPr="00B668DB">
        <w:rPr>
          <w:rFonts w:ascii="Arial" w:hAnsi="Arial" w:cs="Arial"/>
          <w:b/>
          <w:color w:val="76923C" w:themeColor="accent3" w:themeShade="BF"/>
        </w:rPr>
        <w:t xml:space="preserve">Oxford Brookes University </w:t>
      </w:r>
    </w:p>
    <w:p w14:paraId="0CB3C2C0" w14:textId="4FFA410A" w:rsidR="00753DEE" w:rsidRPr="00B668DB" w:rsidRDefault="007D76A0" w:rsidP="00B668DB">
      <w:pPr>
        <w:spacing w:after="0" w:line="276" w:lineRule="auto"/>
        <w:rPr>
          <w:rFonts w:ascii="Arial" w:hAnsi="Arial" w:cs="Arial"/>
        </w:rPr>
      </w:pPr>
      <w:hyperlink r:id="rId18" w:tgtFrame="_blank" w:history="1">
        <w:r w:rsidR="00753DEE" w:rsidRPr="00B668DB">
          <w:rPr>
            <w:rStyle w:val="Hyperlink"/>
            <w:rFonts w:ascii="Arial" w:hAnsi="Arial" w:cs="Arial"/>
          </w:rPr>
          <w:t>Guide to Inclusive Teaching</w:t>
        </w:r>
      </w:hyperlink>
    </w:p>
    <w:p w14:paraId="67430475" w14:textId="77777777" w:rsidR="00753DEE" w:rsidRPr="00B668DB" w:rsidRDefault="00753DEE" w:rsidP="00B668DB">
      <w:pPr>
        <w:spacing w:after="0" w:line="276" w:lineRule="auto"/>
        <w:rPr>
          <w:rFonts w:ascii="Arial" w:hAnsi="Arial" w:cs="Arial"/>
        </w:rPr>
      </w:pPr>
    </w:p>
    <w:p w14:paraId="110EEC00" w14:textId="23FFB01C" w:rsidR="00753DEE" w:rsidRPr="00B668DB" w:rsidRDefault="00753DEE" w:rsidP="00B668DB">
      <w:pPr>
        <w:spacing w:after="0" w:line="276" w:lineRule="auto"/>
        <w:rPr>
          <w:rFonts w:ascii="Arial" w:hAnsi="Arial" w:cs="Arial"/>
        </w:rPr>
      </w:pPr>
      <w:r w:rsidRPr="00B668DB">
        <w:rPr>
          <w:rFonts w:ascii="Arial" w:hAnsi="Arial" w:cs="Arial"/>
        </w:rPr>
        <w:t>A straight forward guide that provides useful inclusive tips when teaching and supporting students</w:t>
      </w:r>
      <w:r w:rsidR="00B668DB">
        <w:rPr>
          <w:rFonts w:ascii="Arial" w:hAnsi="Arial" w:cs="Arial"/>
        </w:rPr>
        <w:t xml:space="preserve">. It </w:t>
      </w:r>
      <w:r w:rsidRPr="00B668DB">
        <w:rPr>
          <w:rFonts w:ascii="Arial" w:hAnsi="Arial" w:cs="Arial"/>
        </w:rPr>
        <w:t>raises some issues in the ‘did you know?’ sections which are not dissimilar to those experienced at Sheffield Hallam University.</w:t>
      </w:r>
    </w:p>
    <w:p w14:paraId="583F3A7D" w14:textId="77777777" w:rsidR="00753DEE" w:rsidRPr="00B668DB" w:rsidRDefault="00753DEE" w:rsidP="00B668DB">
      <w:pPr>
        <w:spacing w:after="0" w:line="276" w:lineRule="auto"/>
        <w:rPr>
          <w:rFonts w:ascii="Arial" w:hAnsi="Arial" w:cs="Arial"/>
        </w:rPr>
      </w:pPr>
    </w:p>
    <w:p w14:paraId="232E6CFA" w14:textId="77777777" w:rsidR="00B668DB" w:rsidRDefault="00753DEE" w:rsidP="00B668DB">
      <w:pPr>
        <w:spacing w:after="0" w:line="276" w:lineRule="auto"/>
        <w:rPr>
          <w:rFonts w:ascii="Arial" w:hAnsi="Arial" w:cs="Arial"/>
          <w:b/>
          <w:color w:val="76923C" w:themeColor="accent3" w:themeShade="BF"/>
        </w:rPr>
      </w:pPr>
      <w:r w:rsidRPr="00B668DB">
        <w:rPr>
          <w:rFonts w:ascii="Arial" w:hAnsi="Arial" w:cs="Arial"/>
          <w:b/>
          <w:color w:val="76923C" w:themeColor="accent3" w:themeShade="BF"/>
        </w:rPr>
        <w:t xml:space="preserve">Plymouth University </w:t>
      </w:r>
    </w:p>
    <w:p w14:paraId="78C6E600" w14:textId="266A27E2" w:rsidR="00753DEE" w:rsidRPr="00B668DB" w:rsidRDefault="00753DEE" w:rsidP="00B668DB">
      <w:pPr>
        <w:spacing w:after="0" w:line="276" w:lineRule="auto"/>
        <w:rPr>
          <w:rFonts w:ascii="Arial" w:hAnsi="Arial" w:cs="Arial"/>
        </w:rPr>
      </w:pPr>
      <w:r w:rsidRPr="00B668DB">
        <w:rPr>
          <w:rFonts w:ascii="Arial" w:hAnsi="Arial" w:cs="Arial"/>
        </w:rPr>
        <w:t>Good practice in teaching and learning inclusively</w:t>
      </w:r>
      <w:r w:rsidR="00B668DB">
        <w:rPr>
          <w:rFonts w:ascii="Arial" w:hAnsi="Arial" w:cs="Arial"/>
        </w:rPr>
        <w:t xml:space="preserve">. </w:t>
      </w:r>
      <w:r w:rsidRPr="00B668DB">
        <w:rPr>
          <w:rFonts w:ascii="Arial" w:hAnsi="Arial" w:cs="Arial"/>
        </w:rPr>
        <w:t xml:space="preserve">Have developed a </w:t>
      </w:r>
      <w:hyperlink r:id="rId19" w:tgtFrame="_blank" w:history="1">
        <w:r w:rsidRPr="00B668DB">
          <w:rPr>
            <w:rStyle w:val="Hyperlink"/>
            <w:rFonts w:ascii="Arial" w:hAnsi="Arial" w:cs="Arial"/>
          </w:rPr>
          <w:t>series of video case studies</w:t>
        </w:r>
      </w:hyperlink>
      <w:r w:rsidRPr="00B668DB">
        <w:rPr>
          <w:rFonts w:ascii="Arial" w:hAnsi="Arial" w:cs="Arial"/>
        </w:rPr>
        <w:t xml:space="preserve"> on good practice in assessing, teaching and learning inclusively, together with written case studies where academics have instigated inclusivity initiatives. Have developed a series of short teaching and learning guides called the </w:t>
      </w:r>
      <w:hyperlink r:id="rId20" w:tgtFrame="_blank" w:history="1">
        <w:r w:rsidRPr="00B668DB">
          <w:rPr>
            <w:rStyle w:val="Hyperlink"/>
            <w:rFonts w:ascii="Arial" w:hAnsi="Arial" w:cs="Arial"/>
          </w:rPr>
          <w:t>7 Steps to Series</w:t>
        </w:r>
      </w:hyperlink>
      <w:r w:rsidRPr="00B668DB">
        <w:rPr>
          <w:rFonts w:ascii="Arial" w:hAnsi="Arial" w:cs="Arial"/>
        </w:rPr>
        <w:t xml:space="preserve"> which include:</w:t>
      </w:r>
    </w:p>
    <w:p w14:paraId="01728BE2" w14:textId="77777777" w:rsidR="00753DEE" w:rsidRPr="005E047B" w:rsidRDefault="00753DEE" w:rsidP="005E047B">
      <w:pPr>
        <w:pStyle w:val="ListParagraph"/>
        <w:numPr>
          <w:ilvl w:val="0"/>
          <w:numId w:val="19"/>
        </w:numPr>
        <w:spacing w:after="0" w:line="276" w:lineRule="auto"/>
        <w:rPr>
          <w:rFonts w:ascii="Arial" w:hAnsi="Arial" w:cs="Arial"/>
        </w:rPr>
      </w:pPr>
      <w:r w:rsidRPr="005E047B">
        <w:rPr>
          <w:rFonts w:ascii="Arial" w:hAnsi="Arial" w:cs="Arial"/>
        </w:rPr>
        <w:t>Adopting culturally inclusive teaching practices</w:t>
      </w:r>
    </w:p>
    <w:p w14:paraId="226D1693" w14:textId="77777777" w:rsidR="00753DEE" w:rsidRPr="005E047B" w:rsidRDefault="00753DEE" w:rsidP="005E047B">
      <w:pPr>
        <w:pStyle w:val="ListParagraph"/>
        <w:numPr>
          <w:ilvl w:val="0"/>
          <w:numId w:val="19"/>
        </w:numPr>
        <w:spacing w:after="0" w:line="276" w:lineRule="auto"/>
        <w:rPr>
          <w:rFonts w:ascii="Arial" w:hAnsi="Arial" w:cs="Arial"/>
        </w:rPr>
      </w:pPr>
      <w:r w:rsidRPr="005E047B">
        <w:rPr>
          <w:rFonts w:ascii="Arial" w:hAnsi="Arial" w:cs="Arial"/>
        </w:rPr>
        <w:t>Inclusive Assessment</w:t>
      </w:r>
    </w:p>
    <w:p w14:paraId="4E07C518" w14:textId="77777777" w:rsidR="00753DEE" w:rsidRPr="005E047B" w:rsidRDefault="00753DEE" w:rsidP="005E047B">
      <w:pPr>
        <w:pStyle w:val="ListParagraph"/>
        <w:numPr>
          <w:ilvl w:val="0"/>
          <w:numId w:val="19"/>
        </w:numPr>
        <w:spacing w:after="0" w:line="276" w:lineRule="auto"/>
        <w:rPr>
          <w:rFonts w:ascii="Arial" w:hAnsi="Arial" w:cs="Arial"/>
        </w:rPr>
      </w:pPr>
      <w:r w:rsidRPr="005E047B">
        <w:rPr>
          <w:rFonts w:ascii="Arial" w:hAnsi="Arial" w:cs="Arial"/>
        </w:rPr>
        <w:t>Internationalising teaching and learning</w:t>
      </w:r>
    </w:p>
    <w:p w14:paraId="1B20F7D6" w14:textId="77777777" w:rsidR="00753DEE" w:rsidRPr="00B668DB" w:rsidRDefault="00753DEE" w:rsidP="00B668DB">
      <w:pPr>
        <w:spacing w:after="0" w:line="276" w:lineRule="auto"/>
        <w:rPr>
          <w:rFonts w:ascii="Arial" w:hAnsi="Arial" w:cs="Arial"/>
        </w:rPr>
      </w:pPr>
    </w:p>
    <w:p w14:paraId="766988D2" w14:textId="77777777" w:rsidR="005E047B" w:rsidRDefault="00753DEE" w:rsidP="00B668DB">
      <w:pPr>
        <w:spacing w:after="0" w:line="276" w:lineRule="auto"/>
        <w:rPr>
          <w:rFonts w:ascii="Arial" w:hAnsi="Arial" w:cs="Arial"/>
        </w:rPr>
      </w:pPr>
      <w:r w:rsidRPr="005E047B">
        <w:rPr>
          <w:rFonts w:ascii="Arial" w:hAnsi="Arial" w:cs="Arial"/>
          <w:b/>
          <w:color w:val="76923C" w:themeColor="accent3" w:themeShade="BF"/>
        </w:rPr>
        <w:t xml:space="preserve">The Autism &amp; </w:t>
      </w:r>
      <w:proofErr w:type="spellStart"/>
      <w:r w:rsidRPr="005E047B">
        <w:rPr>
          <w:rFonts w:ascii="Arial" w:hAnsi="Arial" w:cs="Arial"/>
          <w:b/>
          <w:color w:val="76923C" w:themeColor="accent3" w:themeShade="BF"/>
        </w:rPr>
        <w:t>Uni</w:t>
      </w:r>
      <w:proofErr w:type="spellEnd"/>
      <w:r w:rsidRPr="005E047B">
        <w:rPr>
          <w:rFonts w:ascii="Arial" w:hAnsi="Arial" w:cs="Arial"/>
          <w:b/>
          <w:color w:val="76923C" w:themeColor="accent3" w:themeShade="BF"/>
        </w:rPr>
        <w:t xml:space="preserve"> Project</w:t>
      </w:r>
      <w:r w:rsidRPr="00B668DB">
        <w:rPr>
          <w:rFonts w:ascii="Arial" w:hAnsi="Arial" w:cs="Arial"/>
        </w:rPr>
        <w:t xml:space="preserve"> </w:t>
      </w:r>
    </w:p>
    <w:p w14:paraId="5C8B1309" w14:textId="49B2D075" w:rsidR="00753DEE" w:rsidRPr="00B668DB" w:rsidRDefault="007D76A0" w:rsidP="00B668DB">
      <w:pPr>
        <w:spacing w:after="0" w:line="276" w:lineRule="auto"/>
        <w:rPr>
          <w:rFonts w:ascii="Arial" w:hAnsi="Arial" w:cs="Arial"/>
        </w:rPr>
      </w:pPr>
      <w:hyperlink r:id="rId21" w:tgtFrame="_blank" w:history="1">
        <w:r w:rsidR="00753DEE" w:rsidRPr="00B668DB">
          <w:rPr>
            <w:rStyle w:val="Hyperlink"/>
            <w:rFonts w:ascii="Arial" w:hAnsi="Arial" w:cs="Arial"/>
          </w:rPr>
          <w:t>Best Practice Guides in Supporting Autistic University Students</w:t>
        </w:r>
      </w:hyperlink>
    </w:p>
    <w:p w14:paraId="5E6637B4" w14:textId="77777777" w:rsidR="00753DEE" w:rsidRPr="00B668DB" w:rsidRDefault="00753DEE" w:rsidP="00B668DB">
      <w:pPr>
        <w:spacing w:after="0" w:line="276" w:lineRule="auto"/>
        <w:rPr>
          <w:rFonts w:ascii="Arial" w:hAnsi="Arial" w:cs="Arial"/>
        </w:rPr>
      </w:pPr>
    </w:p>
    <w:p w14:paraId="1273E2C3" w14:textId="77777777" w:rsidR="00753DEE" w:rsidRPr="00B668DB" w:rsidRDefault="00753DEE" w:rsidP="00B668DB">
      <w:pPr>
        <w:spacing w:after="0" w:line="276" w:lineRule="auto"/>
        <w:rPr>
          <w:rFonts w:ascii="Arial" w:hAnsi="Arial" w:cs="Arial"/>
        </w:rPr>
      </w:pPr>
      <w:r w:rsidRPr="00B668DB">
        <w:rPr>
          <w:rFonts w:ascii="Arial" w:hAnsi="Arial" w:cs="Arial"/>
        </w:rPr>
        <w:t xml:space="preserve">The European-funded </w:t>
      </w:r>
      <w:proofErr w:type="spellStart"/>
      <w:r w:rsidRPr="00B668DB">
        <w:rPr>
          <w:rFonts w:ascii="Arial" w:hAnsi="Arial" w:cs="Arial"/>
        </w:rPr>
        <w:t>Autism&amp;Uni</w:t>
      </w:r>
      <w:proofErr w:type="spellEnd"/>
      <w:r w:rsidRPr="00B668DB">
        <w:rPr>
          <w:rFonts w:ascii="Arial" w:hAnsi="Arial" w:cs="Arial"/>
        </w:rPr>
        <w:t xml:space="preserve"> initiative has published three guides for those teaching and supporting autistic students in higher education:</w:t>
      </w:r>
    </w:p>
    <w:p w14:paraId="02CF1BAD" w14:textId="77777777" w:rsidR="00753DEE" w:rsidRPr="00B668DB" w:rsidRDefault="00753DEE" w:rsidP="00B668DB">
      <w:pPr>
        <w:spacing w:after="0" w:line="276" w:lineRule="auto"/>
        <w:rPr>
          <w:rFonts w:ascii="Arial" w:hAnsi="Arial" w:cs="Arial"/>
        </w:rPr>
      </w:pPr>
    </w:p>
    <w:p w14:paraId="5E655E3D" w14:textId="77777777" w:rsidR="00753DEE" w:rsidRPr="005E047B" w:rsidRDefault="00753DEE" w:rsidP="005E047B">
      <w:pPr>
        <w:pStyle w:val="ListParagraph"/>
        <w:numPr>
          <w:ilvl w:val="0"/>
          <w:numId w:val="20"/>
        </w:numPr>
        <w:spacing w:after="0" w:line="276" w:lineRule="auto"/>
        <w:rPr>
          <w:rFonts w:ascii="Arial" w:hAnsi="Arial" w:cs="Arial"/>
        </w:rPr>
      </w:pPr>
      <w:r w:rsidRPr="005E047B">
        <w:rPr>
          <w:rFonts w:ascii="Arial" w:hAnsi="Arial" w:cs="Arial"/>
        </w:rPr>
        <w:t>HEI managers and senior academics</w:t>
      </w:r>
    </w:p>
    <w:p w14:paraId="71DD324F" w14:textId="77777777" w:rsidR="00753DEE" w:rsidRPr="005E047B" w:rsidRDefault="00753DEE" w:rsidP="005E047B">
      <w:pPr>
        <w:pStyle w:val="ListParagraph"/>
        <w:numPr>
          <w:ilvl w:val="0"/>
          <w:numId w:val="20"/>
        </w:numPr>
        <w:spacing w:after="0" w:line="276" w:lineRule="auto"/>
        <w:rPr>
          <w:rFonts w:ascii="Arial" w:hAnsi="Arial" w:cs="Arial"/>
        </w:rPr>
      </w:pPr>
      <w:r w:rsidRPr="005E047B">
        <w:rPr>
          <w:rFonts w:ascii="Arial" w:hAnsi="Arial" w:cs="Arial"/>
        </w:rPr>
        <w:lastRenderedPageBreak/>
        <w:t>HE lecturers and tutors</w:t>
      </w:r>
    </w:p>
    <w:p w14:paraId="4DE003F9" w14:textId="77777777" w:rsidR="00753DEE" w:rsidRPr="005E047B" w:rsidRDefault="00753DEE" w:rsidP="005E047B">
      <w:pPr>
        <w:pStyle w:val="ListParagraph"/>
        <w:numPr>
          <w:ilvl w:val="0"/>
          <w:numId w:val="20"/>
        </w:numPr>
        <w:spacing w:after="0" w:line="276" w:lineRule="auto"/>
        <w:rPr>
          <w:rFonts w:ascii="Arial" w:hAnsi="Arial" w:cs="Arial"/>
        </w:rPr>
      </w:pPr>
      <w:r w:rsidRPr="005E047B">
        <w:rPr>
          <w:rFonts w:ascii="Arial" w:hAnsi="Arial" w:cs="Arial"/>
        </w:rPr>
        <w:t>Professionals supporting autistic students within or outside HE institutions</w:t>
      </w:r>
    </w:p>
    <w:p w14:paraId="36E0C23B" w14:textId="77777777" w:rsidR="005E047B" w:rsidRDefault="00753DEE" w:rsidP="00B668DB">
      <w:pPr>
        <w:spacing w:after="0" w:line="276" w:lineRule="auto"/>
        <w:rPr>
          <w:rFonts w:ascii="Arial" w:hAnsi="Arial" w:cs="Arial"/>
        </w:rPr>
      </w:pPr>
      <w:r w:rsidRPr="00B668DB">
        <w:rPr>
          <w:rFonts w:ascii="Arial" w:hAnsi="Arial" w:cs="Arial"/>
        </w:rPr>
        <w:br/>
      </w:r>
      <w:r w:rsidR="001060F7" w:rsidRPr="005E047B">
        <w:rPr>
          <w:rFonts w:ascii="Arial" w:hAnsi="Arial" w:cs="Arial"/>
          <w:b/>
          <w:color w:val="76923C" w:themeColor="accent3" w:themeShade="BF"/>
        </w:rPr>
        <w:t>University of Birmingham (Plymouth University)</w:t>
      </w:r>
      <w:r w:rsidR="00EF161D" w:rsidRPr="00B668DB">
        <w:rPr>
          <w:rFonts w:ascii="Arial" w:hAnsi="Arial" w:cs="Arial"/>
        </w:rPr>
        <w:t xml:space="preserve"> </w:t>
      </w:r>
    </w:p>
    <w:p w14:paraId="47C858F5" w14:textId="166D1ECF" w:rsidR="001060F7" w:rsidRPr="00B668DB" w:rsidRDefault="001060F7" w:rsidP="00B668DB">
      <w:pPr>
        <w:spacing w:after="0" w:line="276" w:lineRule="auto"/>
        <w:rPr>
          <w:rFonts w:ascii="Arial" w:hAnsi="Arial" w:cs="Arial"/>
        </w:rPr>
      </w:pPr>
      <w:r w:rsidRPr="00B668DB">
        <w:rPr>
          <w:rFonts w:ascii="Arial" w:hAnsi="Arial" w:cs="Arial"/>
        </w:rPr>
        <w:t>Is my curriculum inclusive?</w:t>
      </w:r>
      <w:r w:rsidR="005E047B">
        <w:rPr>
          <w:rFonts w:ascii="Arial" w:hAnsi="Arial" w:cs="Arial"/>
        </w:rPr>
        <w:t xml:space="preserve"> </w:t>
      </w:r>
      <w:r w:rsidRPr="00B668DB">
        <w:rPr>
          <w:rFonts w:ascii="Arial" w:hAnsi="Arial" w:cs="Arial"/>
        </w:rPr>
        <w:t xml:space="preserve">The University of Birmingham has a version of a </w:t>
      </w:r>
      <w:hyperlink r:id="rId22" w:tgtFrame="_blank" w:history="1">
        <w:r w:rsidRPr="00B668DB">
          <w:rPr>
            <w:rStyle w:val="Hyperlink"/>
            <w:rFonts w:ascii="Arial" w:hAnsi="Arial" w:cs="Arial"/>
          </w:rPr>
          <w:t>checklist for inclusive teaching</w:t>
        </w:r>
      </w:hyperlink>
      <w:r w:rsidRPr="00B668DB">
        <w:rPr>
          <w:rFonts w:ascii="Arial" w:hAnsi="Arial" w:cs="Arial"/>
        </w:rPr>
        <w:t xml:space="preserve"> developed by Plymouth University.</w:t>
      </w:r>
    </w:p>
    <w:p w14:paraId="0B079F34" w14:textId="77777777" w:rsidR="00753DEE" w:rsidRPr="00B668DB" w:rsidRDefault="00753DEE" w:rsidP="00B668DB">
      <w:pPr>
        <w:spacing w:after="0" w:line="276" w:lineRule="auto"/>
        <w:rPr>
          <w:rFonts w:ascii="Arial" w:hAnsi="Arial" w:cs="Arial"/>
        </w:rPr>
      </w:pPr>
    </w:p>
    <w:p w14:paraId="5A5B70BD" w14:textId="77777777" w:rsidR="005E047B" w:rsidRDefault="001060F7" w:rsidP="00B668DB">
      <w:pPr>
        <w:spacing w:after="0" w:line="276" w:lineRule="auto"/>
        <w:rPr>
          <w:rFonts w:ascii="Arial" w:hAnsi="Arial" w:cs="Arial"/>
        </w:rPr>
      </w:pPr>
      <w:r w:rsidRPr="005E047B">
        <w:rPr>
          <w:rFonts w:ascii="Arial" w:hAnsi="Arial" w:cs="Arial"/>
          <w:b/>
          <w:color w:val="76923C" w:themeColor="accent3" w:themeShade="BF"/>
        </w:rPr>
        <w:t>The University of Leeds</w:t>
      </w:r>
      <w:r w:rsidR="0018266E" w:rsidRPr="00B668DB">
        <w:rPr>
          <w:rFonts w:ascii="Arial" w:hAnsi="Arial" w:cs="Arial"/>
        </w:rPr>
        <w:t xml:space="preserve"> </w:t>
      </w:r>
    </w:p>
    <w:p w14:paraId="12DE3FA3" w14:textId="0100EF03" w:rsidR="0018266E" w:rsidRPr="00B668DB" w:rsidRDefault="007D76A0" w:rsidP="00B668DB">
      <w:pPr>
        <w:spacing w:after="0" w:line="276" w:lineRule="auto"/>
        <w:rPr>
          <w:rFonts w:ascii="Arial" w:hAnsi="Arial" w:cs="Arial"/>
        </w:rPr>
      </w:pPr>
      <w:hyperlink r:id="rId23" w:tgtFrame="_blank" w:history="1">
        <w:r w:rsidR="001060F7" w:rsidRPr="00B668DB">
          <w:rPr>
            <w:rStyle w:val="Hyperlink"/>
            <w:rFonts w:ascii="Arial" w:hAnsi="Arial" w:cs="Arial"/>
          </w:rPr>
          <w:t>Guides on good practice in inclusive learning and teaching</w:t>
        </w:r>
      </w:hyperlink>
    </w:p>
    <w:p w14:paraId="12EB36B8" w14:textId="77777777" w:rsidR="0018266E" w:rsidRPr="00B668DB" w:rsidRDefault="0018266E" w:rsidP="00B668DB">
      <w:pPr>
        <w:spacing w:after="0" w:line="276" w:lineRule="auto"/>
        <w:rPr>
          <w:rFonts w:ascii="Arial" w:hAnsi="Arial" w:cs="Arial"/>
        </w:rPr>
      </w:pPr>
    </w:p>
    <w:p w14:paraId="0D822A70" w14:textId="0FC1FF77" w:rsidR="001060F7" w:rsidRPr="00B668DB" w:rsidRDefault="0018266E" w:rsidP="00B668DB">
      <w:pPr>
        <w:spacing w:after="0" w:line="276" w:lineRule="auto"/>
        <w:rPr>
          <w:rFonts w:ascii="Arial" w:hAnsi="Arial" w:cs="Arial"/>
        </w:rPr>
      </w:pPr>
      <w:r w:rsidRPr="00B668DB">
        <w:rPr>
          <w:rFonts w:ascii="Arial" w:hAnsi="Arial" w:cs="Arial"/>
        </w:rPr>
        <w:t xml:space="preserve">The </w:t>
      </w:r>
      <w:r w:rsidR="001060F7" w:rsidRPr="00B668DB">
        <w:rPr>
          <w:rFonts w:ascii="Arial" w:hAnsi="Arial" w:cs="Arial"/>
        </w:rPr>
        <w:t>set of 19 guides on good practice in inclusive learning and teaching</w:t>
      </w:r>
      <w:r w:rsidRPr="00B668DB">
        <w:rPr>
          <w:rFonts w:ascii="Arial" w:hAnsi="Arial" w:cs="Arial"/>
        </w:rPr>
        <w:t xml:space="preserve"> are</w:t>
      </w:r>
      <w:r w:rsidR="001060F7" w:rsidRPr="00B668DB">
        <w:rPr>
          <w:rFonts w:ascii="Arial" w:hAnsi="Arial" w:cs="Arial"/>
        </w:rPr>
        <w:t xml:space="preserve"> aligned to the </w:t>
      </w:r>
      <w:hyperlink r:id="rId24" w:tgtFrame="_blank" w:history="1">
        <w:r w:rsidR="001060F7" w:rsidRPr="00B668DB">
          <w:rPr>
            <w:rStyle w:val="Hyperlink"/>
            <w:rFonts w:ascii="Arial" w:hAnsi="Arial" w:cs="Arial"/>
          </w:rPr>
          <w:t>UK Professional Standards Framework (UKPSF).</w:t>
        </w:r>
      </w:hyperlink>
      <w:r w:rsidR="001060F7" w:rsidRPr="00B668DB">
        <w:rPr>
          <w:rFonts w:ascii="Arial" w:hAnsi="Arial" w:cs="Arial"/>
        </w:rPr>
        <w:t xml:space="preserve"> </w:t>
      </w:r>
      <w:r w:rsidR="005E047B">
        <w:rPr>
          <w:rFonts w:ascii="Arial" w:hAnsi="Arial" w:cs="Arial"/>
        </w:rPr>
        <w:t xml:space="preserve"> </w:t>
      </w:r>
      <w:r w:rsidR="001060F7" w:rsidRPr="00B668DB">
        <w:rPr>
          <w:rFonts w:ascii="Arial" w:hAnsi="Arial" w:cs="Arial"/>
        </w:rPr>
        <w:t>The guides cover inclusive design, inclusive teaching, inclusive assessment, creating inclusive learning and teaching environments and developing inclusive practices.</w:t>
      </w:r>
    </w:p>
    <w:p w14:paraId="5DD974C6" w14:textId="77777777" w:rsidR="001060F7" w:rsidRPr="00B668DB" w:rsidRDefault="001060F7" w:rsidP="00B668DB">
      <w:pPr>
        <w:spacing w:after="0" w:line="276" w:lineRule="auto"/>
        <w:rPr>
          <w:rFonts w:ascii="Arial" w:hAnsi="Arial" w:cs="Arial"/>
        </w:rPr>
      </w:pPr>
    </w:p>
    <w:p w14:paraId="7396F7AF" w14:textId="77777777" w:rsidR="005E047B" w:rsidRDefault="001060F7" w:rsidP="00B668DB">
      <w:pPr>
        <w:spacing w:after="0" w:line="276" w:lineRule="auto"/>
        <w:rPr>
          <w:rFonts w:ascii="Arial" w:hAnsi="Arial" w:cs="Arial"/>
          <w:b/>
          <w:color w:val="76923C" w:themeColor="accent3" w:themeShade="BF"/>
        </w:rPr>
      </w:pPr>
      <w:r w:rsidRPr="005E047B">
        <w:rPr>
          <w:rFonts w:ascii="Arial" w:hAnsi="Arial" w:cs="Arial"/>
          <w:b/>
          <w:color w:val="76923C" w:themeColor="accent3" w:themeShade="BF"/>
        </w:rPr>
        <w:t>University of Worcester</w:t>
      </w:r>
      <w:r w:rsidR="0018266E" w:rsidRPr="005E047B">
        <w:rPr>
          <w:rFonts w:ascii="Arial" w:hAnsi="Arial" w:cs="Arial"/>
          <w:b/>
          <w:color w:val="76923C" w:themeColor="accent3" w:themeShade="BF"/>
        </w:rPr>
        <w:t xml:space="preserve"> </w:t>
      </w:r>
    </w:p>
    <w:p w14:paraId="17D5DE1B" w14:textId="01A8DB7E" w:rsidR="0018266E" w:rsidRPr="00B668DB" w:rsidRDefault="007D76A0" w:rsidP="00B668DB">
      <w:pPr>
        <w:spacing w:after="0" w:line="276" w:lineRule="auto"/>
        <w:rPr>
          <w:rFonts w:ascii="Arial" w:hAnsi="Arial" w:cs="Arial"/>
        </w:rPr>
      </w:pPr>
      <w:hyperlink r:id="rId25" w:tgtFrame="_blank" w:history="1">
        <w:r w:rsidR="001060F7" w:rsidRPr="00B668DB">
          <w:rPr>
            <w:rStyle w:val="Hyperlink"/>
            <w:rFonts w:ascii="Arial" w:hAnsi="Arial" w:cs="Arial"/>
          </w:rPr>
          <w:t>Strategies for Creating Inclusive Programmes of Study</w:t>
        </w:r>
      </w:hyperlink>
      <w:r w:rsidR="001060F7" w:rsidRPr="00B668DB">
        <w:rPr>
          <w:rFonts w:ascii="Arial" w:hAnsi="Arial" w:cs="Arial"/>
        </w:rPr>
        <w:t xml:space="preserve"> (SCIPS)</w:t>
      </w:r>
    </w:p>
    <w:p w14:paraId="2E382693" w14:textId="77777777" w:rsidR="0018266E" w:rsidRPr="00B668DB" w:rsidRDefault="0018266E" w:rsidP="00B668DB">
      <w:pPr>
        <w:spacing w:after="0" w:line="276" w:lineRule="auto"/>
        <w:rPr>
          <w:rFonts w:ascii="Arial" w:hAnsi="Arial" w:cs="Arial"/>
        </w:rPr>
      </w:pPr>
    </w:p>
    <w:p w14:paraId="6B72E438" w14:textId="3B2CAC79" w:rsidR="001060F7" w:rsidRPr="00B668DB" w:rsidRDefault="001060F7" w:rsidP="00B668DB">
      <w:pPr>
        <w:spacing w:after="0" w:line="276" w:lineRule="auto"/>
        <w:rPr>
          <w:rFonts w:ascii="Arial" w:hAnsi="Arial" w:cs="Arial"/>
        </w:rPr>
      </w:pPr>
      <w:r w:rsidRPr="00B668DB">
        <w:rPr>
          <w:rFonts w:ascii="Arial" w:hAnsi="Arial" w:cs="Arial"/>
        </w:rPr>
        <w:t>Developed by Dr Val Chapman (NTF), this site offers strategies for promoting inclusive teaching, learning and assessment within programmes of study taught at degree level (including foundation degrees). It identifies potential challenges that disabled students may experience in achieving and/or demonstrating key skills and attributes as defined within Subject Benchmark Statements.</w:t>
      </w:r>
      <w:r w:rsidR="0018266E" w:rsidRPr="00B668DB">
        <w:rPr>
          <w:rFonts w:ascii="Arial" w:hAnsi="Arial" w:cs="Arial"/>
        </w:rPr>
        <w:t xml:space="preserve"> </w:t>
      </w:r>
      <w:r w:rsidRPr="00B668DB">
        <w:rPr>
          <w:rFonts w:ascii="Arial" w:hAnsi="Arial" w:cs="Arial"/>
        </w:rPr>
        <w:t xml:space="preserve">SCIPS offers strategies and adjustments to practice that academic staff might consider in helping address these challenges. </w:t>
      </w:r>
    </w:p>
    <w:p w14:paraId="5FC02FD5" w14:textId="77777777" w:rsidR="00753DEE" w:rsidRPr="00B668DB" w:rsidRDefault="00753DEE" w:rsidP="00B668DB">
      <w:pPr>
        <w:spacing w:after="0" w:line="276" w:lineRule="auto"/>
        <w:rPr>
          <w:rFonts w:ascii="Arial" w:hAnsi="Arial" w:cs="Arial"/>
        </w:rPr>
      </w:pPr>
    </w:p>
    <w:p w14:paraId="37FDD453" w14:textId="77777777" w:rsidR="005E047B" w:rsidRDefault="00753DEE" w:rsidP="00B668DB">
      <w:pPr>
        <w:spacing w:after="0" w:line="276" w:lineRule="auto"/>
        <w:rPr>
          <w:rFonts w:ascii="Arial" w:hAnsi="Arial" w:cs="Arial"/>
        </w:rPr>
      </w:pPr>
      <w:r w:rsidRPr="005E047B">
        <w:rPr>
          <w:rFonts w:ascii="Arial" w:hAnsi="Arial" w:cs="Arial"/>
          <w:b/>
          <w:color w:val="76923C" w:themeColor="accent3" w:themeShade="BF"/>
        </w:rPr>
        <w:t>University of Sheffield</w:t>
      </w:r>
      <w:r w:rsidRPr="00B668DB">
        <w:rPr>
          <w:rFonts w:ascii="Arial" w:hAnsi="Arial" w:cs="Arial"/>
        </w:rPr>
        <w:t xml:space="preserve"> </w:t>
      </w:r>
    </w:p>
    <w:p w14:paraId="44B54568" w14:textId="1FC74527" w:rsidR="00753DEE" w:rsidRPr="00B668DB" w:rsidRDefault="007D76A0" w:rsidP="00B668DB">
      <w:pPr>
        <w:spacing w:after="0" w:line="276" w:lineRule="auto"/>
        <w:rPr>
          <w:rFonts w:ascii="Arial" w:hAnsi="Arial" w:cs="Arial"/>
        </w:rPr>
      </w:pPr>
      <w:hyperlink r:id="rId26" w:tgtFrame="_blank" w:history="1">
        <w:r w:rsidR="00753DEE" w:rsidRPr="00B668DB">
          <w:rPr>
            <w:rStyle w:val="Hyperlink"/>
            <w:rFonts w:ascii="Arial" w:hAnsi="Arial" w:cs="Arial"/>
          </w:rPr>
          <w:t>The Inclusive Learning and Teaching Handbook (2010)</w:t>
        </w:r>
      </w:hyperlink>
    </w:p>
    <w:p w14:paraId="79348A82" w14:textId="77777777" w:rsidR="00753DEE" w:rsidRPr="00B668DB" w:rsidRDefault="00753DEE" w:rsidP="00B668DB">
      <w:pPr>
        <w:spacing w:after="0" w:line="276" w:lineRule="auto"/>
        <w:rPr>
          <w:rFonts w:ascii="Arial" w:hAnsi="Arial" w:cs="Arial"/>
        </w:rPr>
      </w:pPr>
    </w:p>
    <w:p w14:paraId="6FB2945C" w14:textId="77777777" w:rsidR="00753DEE" w:rsidRPr="00B668DB" w:rsidRDefault="00753DEE" w:rsidP="00B668DB">
      <w:pPr>
        <w:spacing w:after="0" w:line="276" w:lineRule="auto"/>
        <w:rPr>
          <w:rFonts w:ascii="Arial" w:hAnsi="Arial" w:cs="Arial"/>
        </w:rPr>
      </w:pPr>
      <w:r w:rsidRPr="00B668DB">
        <w:rPr>
          <w:rFonts w:ascii="Arial" w:hAnsi="Arial" w:cs="Arial"/>
        </w:rPr>
        <w:t>This handbook is a useful resource for anyone looking at inclusion. It provides an overview of the area, as well as top tips, good practice and case studies.</w:t>
      </w:r>
    </w:p>
    <w:p w14:paraId="30F28648" w14:textId="77777777" w:rsidR="00753DEE" w:rsidRPr="00B668DB" w:rsidRDefault="00753DEE" w:rsidP="00B668DB">
      <w:pPr>
        <w:spacing w:after="0" w:line="276" w:lineRule="auto"/>
        <w:rPr>
          <w:rFonts w:ascii="Arial" w:hAnsi="Arial" w:cs="Arial"/>
        </w:rPr>
      </w:pPr>
    </w:p>
    <w:p w14:paraId="552D39A2" w14:textId="77777777" w:rsidR="005E047B" w:rsidRDefault="00753DEE" w:rsidP="00B668DB">
      <w:pPr>
        <w:spacing w:after="0" w:line="276" w:lineRule="auto"/>
        <w:rPr>
          <w:rFonts w:ascii="Arial" w:hAnsi="Arial" w:cs="Arial"/>
        </w:rPr>
      </w:pPr>
      <w:r w:rsidRPr="005E047B">
        <w:rPr>
          <w:rFonts w:ascii="Arial" w:hAnsi="Arial" w:cs="Arial"/>
          <w:b/>
          <w:color w:val="76923C" w:themeColor="accent3" w:themeShade="BF"/>
        </w:rPr>
        <w:t>University of Strathclyde</w:t>
      </w:r>
      <w:r w:rsidRPr="00B668DB">
        <w:rPr>
          <w:rFonts w:ascii="Arial" w:hAnsi="Arial" w:cs="Arial"/>
        </w:rPr>
        <w:t xml:space="preserve"> </w:t>
      </w:r>
    </w:p>
    <w:p w14:paraId="2F7EB5BF" w14:textId="4308E786" w:rsidR="00753DEE" w:rsidRPr="00B668DB" w:rsidRDefault="007D76A0" w:rsidP="00B668DB">
      <w:pPr>
        <w:spacing w:after="0" w:line="276" w:lineRule="auto"/>
        <w:rPr>
          <w:rFonts w:ascii="Arial" w:hAnsi="Arial" w:cs="Arial"/>
        </w:rPr>
      </w:pPr>
      <w:hyperlink r:id="rId27" w:tgtFrame="_blank" w:history="1">
        <w:r w:rsidR="00753DEE" w:rsidRPr="00B668DB">
          <w:rPr>
            <w:rStyle w:val="Hyperlink"/>
            <w:rFonts w:ascii="Arial" w:hAnsi="Arial" w:cs="Arial"/>
          </w:rPr>
          <w:t xml:space="preserve">The </w:t>
        </w:r>
        <w:proofErr w:type="spellStart"/>
        <w:r w:rsidR="00753DEE" w:rsidRPr="00B668DB">
          <w:rPr>
            <w:rStyle w:val="Hyperlink"/>
            <w:rFonts w:ascii="Arial" w:hAnsi="Arial" w:cs="Arial"/>
          </w:rPr>
          <w:t>Teachability</w:t>
        </w:r>
        <w:proofErr w:type="spellEnd"/>
        <w:r w:rsidR="00753DEE" w:rsidRPr="00B668DB">
          <w:rPr>
            <w:rStyle w:val="Hyperlink"/>
            <w:rFonts w:ascii="Arial" w:hAnsi="Arial" w:cs="Arial"/>
          </w:rPr>
          <w:t xml:space="preserve"> Project Resources </w:t>
        </w:r>
      </w:hyperlink>
    </w:p>
    <w:p w14:paraId="2B0F2C5E" w14:textId="77777777" w:rsidR="00753DEE" w:rsidRPr="00B668DB" w:rsidRDefault="00753DEE" w:rsidP="00B668DB">
      <w:pPr>
        <w:spacing w:after="0" w:line="276" w:lineRule="auto"/>
        <w:rPr>
          <w:rFonts w:ascii="Arial" w:hAnsi="Arial" w:cs="Arial"/>
        </w:rPr>
      </w:pPr>
      <w:r w:rsidRPr="00B668DB">
        <w:rPr>
          <w:rFonts w:ascii="Arial" w:hAnsi="Arial" w:cs="Arial"/>
        </w:rPr>
        <w:t>Provide a useful series of eight booklets focused on creating an accessible curriculum for students with disabilities.</w:t>
      </w:r>
    </w:p>
    <w:p w14:paraId="6E8C44D8" w14:textId="77777777" w:rsidR="0018266E" w:rsidRPr="00B668DB" w:rsidRDefault="0018266E" w:rsidP="00B668DB">
      <w:pPr>
        <w:spacing w:after="0" w:line="276" w:lineRule="auto"/>
        <w:rPr>
          <w:rFonts w:ascii="Arial" w:hAnsi="Arial" w:cs="Arial"/>
        </w:rPr>
      </w:pPr>
    </w:p>
    <w:p w14:paraId="0A214052" w14:textId="77777777" w:rsidR="005E047B" w:rsidRDefault="00753DEE" w:rsidP="00B668DB">
      <w:pPr>
        <w:spacing w:after="0" w:line="276" w:lineRule="auto"/>
        <w:rPr>
          <w:rFonts w:ascii="Arial" w:hAnsi="Arial" w:cs="Arial"/>
          <w:b/>
          <w:color w:val="76923C" w:themeColor="accent3" w:themeShade="BF"/>
        </w:rPr>
      </w:pPr>
      <w:r w:rsidRPr="005E047B">
        <w:rPr>
          <w:rFonts w:ascii="Arial" w:hAnsi="Arial" w:cs="Arial"/>
          <w:b/>
          <w:color w:val="76923C" w:themeColor="accent3" w:themeShade="BF"/>
        </w:rPr>
        <w:t xml:space="preserve">Universities UK </w:t>
      </w:r>
    </w:p>
    <w:p w14:paraId="50535746" w14:textId="38AD3506" w:rsidR="00753DEE" w:rsidRPr="00B668DB" w:rsidRDefault="007D76A0" w:rsidP="00B668DB">
      <w:pPr>
        <w:spacing w:after="0" w:line="276" w:lineRule="auto"/>
        <w:rPr>
          <w:rFonts w:ascii="Arial" w:hAnsi="Arial" w:cs="Arial"/>
        </w:rPr>
      </w:pPr>
      <w:hyperlink r:id="rId28" w:tgtFrame="_blank" w:history="1">
        <w:r w:rsidR="00753DEE" w:rsidRPr="00B668DB">
          <w:rPr>
            <w:rStyle w:val="Hyperlink"/>
            <w:rFonts w:ascii="Arial" w:hAnsi="Arial" w:cs="Arial"/>
          </w:rPr>
          <w:t>Student mental wellbeing in higher education good practice</w:t>
        </w:r>
      </w:hyperlink>
    </w:p>
    <w:p w14:paraId="2847F857" w14:textId="77777777" w:rsidR="00753DEE" w:rsidRPr="00B668DB" w:rsidRDefault="00753DEE" w:rsidP="00B668DB">
      <w:pPr>
        <w:spacing w:after="0" w:line="276" w:lineRule="auto"/>
        <w:rPr>
          <w:rFonts w:ascii="Arial" w:hAnsi="Arial" w:cs="Arial"/>
        </w:rPr>
      </w:pPr>
    </w:p>
    <w:p w14:paraId="6C0EE843" w14:textId="3B51E271" w:rsidR="00753DEE" w:rsidRPr="00B668DB" w:rsidRDefault="005E047B" w:rsidP="00B668DB">
      <w:pPr>
        <w:spacing w:after="0" w:line="276" w:lineRule="auto"/>
        <w:rPr>
          <w:rFonts w:ascii="Arial" w:hAnsi="Arial" w:cs="Arial"/>
        </w:rPr>
      </w:pPr>
      <w:r>
        <w:rPr>
          <w:rFonts w:ascii="Arial" w:hAnsi="Arial" w:cs="Arial"/>
        </w:rPr>
        <w:t>P</w:t>
      </w:r>
      <w:r w:rsidR="00753DEE" w:rsidRPr="00B668DB">
        <w:rPr>
          <w:rFonts w:ascii="Arial" w:hAnsi="Arial" w:cs="Arial"/>
        </w:rPr>
        <w:t>ublished this comprehensive guide which includes policy guidelines, support structures, legal implications, awareness training and an international/national policy.</w:t>
      </w:r>
    </w:p>
    <w:p w14:paraId="12F13732" w14:textId="77777777" w:rsidR="00753DEE" w:rsidRPr="00B668DB" w:rsidRDefault="00753DEE" w:rsidP="00B668DB">
      <w:pPr>
        <w:spacing w:after="0" w:line="276" w:lineRule="auto"/>
        <w:rPr>
          <w:rFonts w:ascii="Arial" w:hAnsi="Arial" w:cs="Arial"/>
        </w:rPr>
      </w:pPr>
    </w:p>
    <w:p w14:paraId="4ADF3F5F" w14:textId="77777777" w:rsidR="00753DEE" w:rsidRPr="00B668DB" w:rsidRDefault="00753DEE" w:rsidP="00B668DB">
      <w:pPr>
        <w:spacing w:after="0" w:line="276" w:lineRule="auto"/>
        <w:rPr>
          <w:rFonts w:ascii="Arial" w:hAnsi="Arial" w:cs="Arial"/>
        </w:rPr>
      </w:pPr>
    </w:p>
    <w:p w14:paraId="5380D5AA" w14:textId="77777777" w:rsidR="005E047B" w:rsidRDefault="005E047B" w:rsidP="00B668DB">
      <w:pPr>
        <w:spacing w:after="0" w:line="276" w:lineRule="auto"/>
        <w:rPr>
          <w:rFonts w:ascii="Arial" w:hAnsi="Arial" w:cs="Arial"/>
          <w:b/>
          <w:color w:val="76923C" w:themeColor="accent3" w:themeShade="BF"/>
        </w:rPr>
      </w:pPr>
    </w:p>
    <w:p w14:paraId="1091B1AE" w14:textId="77777777" w:rsidR="005E047B" w:rsidRDefault="005E047B" w:rsidP="00B668DB">
      <w:pPr>
        <w:spacing w:after="0" w:line="276" w:lineRule="auto"/>
        <w:rPr>
          <w:rFonts w:ascii="Arial" w:hAnsi="Arial" w:cs="Arial"/>
          <w:b/>
          <w:color w:val="76923C" w:themeColor="accent3" w:themeShade="BF"/>
        </w:rPr>
      </w:pPr>
    </w:p>
    <w:p w14:paraId="405A1F4D" w14:textId="77777777" w:rsidR="005E047B" w:rsidRDefault="005E047B" w:rsidP="00B668DB">
      <w:pPr>
        <w:spacing w:after="0" w:line="276" w:lineRule="auto"/>
        <w:rPr>
          <w:rFonts w:ascii="Arial" w:hAnsi="Arial" w:cs="Arial"/>
          <w:b/>
          <w:color w:val="76923C" w:themeColor="accent3" w:themeShade="BF"/>
        </w:rPr>
      </w:pPr>
    </w:p>
    <w:p w14:paraId="5C6FA490" w14:textId="77777777" w:rsidR="005E047B" w:rsidRDefault="005E047B" w:rsidP="00B668DB">
      <w:pPr>
        <w:spacing w:after="0" w:line="276" w:lineRule="auto"/>
        <w:rPr>
          <w:rFonts w:ascii="Arial" w:hAnsi="Arial" w:cs="Arial"/>
          <w:b/>
          <w:color w:val="76923C" w:themeColor="accent3" w:themeShade="BF"/>
        </w:rPr>
      </w:pPr>
    </w:p>
    <w:p w14:paraId="3128B90E" w14:textId="77777777" w:rsidR="005E047B" w:rsidRDefault="001060F7" w:rsidP="00B668DB">
      <w:pPr>
        <w:spacing w:after="0" w:line="276" w:lineRule="auto"/>
        <w:rPr>
          <w:rFonts w:ascii="Arial" w:hAnsi="Arial" w:cs="Arial"/>
        </w:rPr>
      </w:pPr>
      <w:r w:rsidRPr="005E047B">
        <w:rPr>
          <w:rFonts w:ascii="Arial" w:hAnsi="Arial" w:cs="Arial"/>
          <w:b/>
          <w:color w:val="76923C" w:themeColor="accent3" w:themeShade="BF"/>
        </w:rPr>
        <w:t>Vitae</w:t>
      </w:r>
      <w:r w:rsidR="0018266E" w:rsidRPr="00B668DB">
        <w:rPr>
          <w:rFonts w:ascii="Arial" w:hAnsi="Arial" w:cs="Arial"/>
        </w:rPr>
        <w:t xml:space="preserve"> </w:t>
      </w:r>
    </w:p>
    <w:p w14:paraId="7FDF78BF" w14:textId="02500949" w:rsidR="001060F7" w:rsidRPr="00B668DB" w:rsidRDefault="001060F7" w:rsidP="00B668DB">
      <w:pPr>
        <w:spacing w:after="0" w:line="276" w:lineRule="auto"/>
        <w:rPr>
          <w:rFonts w:ascii="Arial" w:hAnsi="Arial" w:cs="Arial"/>
        </w:rPr>
      </w:pPr>
      <w:r w:rsidRPr="00B668DB">
        <w:rPr>
          <w:rFonts w:ascii="Arial" w:hAnsi="Arial" w:cs="Arial"/>
        </w:rPr>
        <w:t>Realising the potential of researchers. Two resources available:</w:t>
      </w:r>
    </w:p>
    <w:p w14:paraId="4C2A2078" w14:textId="77777777" w:rsidR="0018266E" w:rsidRPr="00B668DB" w:rsidRDefault="0018266E" w:rsidP="00B668DB">
      <w:pPr>
        <w:spacing w:after="0" w:line="276" w:lineRule="auto"/>
        <w:rPr>
          <w:rFonts w:ascii="Arial" w:hAnsi="Arial" w:cs="Arial"/>
        </w:rPr>
      </w:pPr>
    </w:p>
    <w:p w14:paraId="65BD8AF8" w14:textId="77777777" w:rsidR="00C827F7" w:rsidRDefault="007D76A0" w:rsidP="00B668DB">
      <w:pPr>
        <w:spacing w:after="0" w:line="276" w:lineRule="auto"/>
        <w:rPr>
          <w:rFonts w:ascii="Arial" w:hAnsi="Arial" w:cs="Arial"/>
        </w:rPr>
      </w:pPr>
      <w:hyperlink r:id="rId29" w:tgtFrame="_blank" w:history="1">
        <w:r w:rsidR="001060F7" w:rsidRPr="00B668DB">
          <w:rPr>
            <w:rStyle w:val="Hyperlink"/>
            <w:rFonts w:ascii="Arial" w:hAnsi="Arial" w:cs="Arial"/>
          </w:rPr>
          <w:t>Every Researcher Counts: equality and diversity in researcher careers</w:t>
        </w:r>
      </w:hyperlink>
      <w:r w:rsidR="001060F7" w:rsidRPr="00B668DB">
        <w:rPr>
          <w:rFonts w:ascii="Arial" w:hAnsi="Arial" w:cs="Arial"/>
        </w:rPr>
        <w:t> page contains dedicated resources, case studies and stakeholder briefings to improve the understanding of equality and diversity issues amongst those who support and manage researchers within higher education institutions.</w:t>
      </w:r>
    </w:p>
    <w:p w14:paraId="42090F1D" w14:textId="77777777" w:rsidR="005E047B" w:rsidRPr="00B668DB" w:rsidRDefault="005E047B" w:rsidP="00B668DB">
      <w:pPr>
        <w:spacing w:after="0" w:line="276" w:lineRule="auto"/>
        <w:rPr>
          <w:rFonts w:ascii="Arial" w:hAnsi="Arial" w:cs="Arial"/>
        </w:rPr>
      </w:pPr>
    </w:p>
    <w:p w14:paraId="0DF56F8B" w14:textId="33894434" w:rsidR="001060F7" w:rsidRPr="00B668DB" w:rsidRDefault="007D76A0" w:rsidP="00B668DB">
      <w:pPr>
        <w:spacing w:after="0" w:line="276" w:lineRule="auto"/>
        <w:rPr>
          <w:rFonts w:ascii="Arial" w:hAnsi="Arial" w:cs="Arial"/>
        </w:rPr>
      </w:pPr>
      <w:hyperlink r:id="rId30" w:tgtFrame="_blank" w:history="1">
        <w:r w:rsidR="001060F7" w:rsidRPr="00B668DB">
          <w:rPr>
            <w:rStyle w:val="Hyperlink"/>
            <w:rFonts w:ascii="Arial" w:hAnsi="Arial" w:cs="Arial"/>
          </w:rPr>
          <w:t xml:space="preserve">The </w:t>
        </w:r>
        <w:proofErr w:type="spellStart"/>
        <w:r w:rsidR="001060F7" w:rsidRPr="00B668DB">
          <w:rPr>
            <w:rStyle w:val="Hyperlink"/>
            <w:rFonts w:ascii="Arial" w:hAnsi="Arial" w:cs="Arial"/>
          </w:rPr>
          <w:t>Premia</w:t>
        </w:r>
        <w:proofErr w:type="spellEnd"/>
        <w:r w:rsidR="001060F7" w:rsidRPr="00B668DB">
          <w:rPr>
            <w:rStyle w:val="Hyperlink"/>
            <w:rFonts w:ascii="Arial" w:hAnsi="Arial" w:cs="Arial"/>
          </w:rPr>
          <w:t xml:space="preserve"> Project – Postgraduate and Research Student Guidance</w:t>
        </w:r>
      </w:hyperlink>
      <w:r w:rsidR="001060F7" w:rsidRPr="00B668DB">
        <w:rPr>
          <w:rFonts w:ascii="Arial" w:hAnsi="Arial" w:cs="Arial"/>
        </w:rPr>
        <w:t xml:space="preserve"> – one of the last HEFCE funded projects, ending in 2006 and undertook a detailed investigation into the support issues for postgraduate (mainly PhD) students. </w:t>
      </w:r>
      <w:hyperlink r:id="rId31" w:tgtFrame="_blank" w:history="1">
        <w:r w:rsidR="001060F7" w:rsidRPr="00B668DB">
          <w:rPr>
            <w:rStyle w:val="Hyperlink"/>
            <w:rFonts w:ascii="Arial" w:hAnsi="Arial" w:cs="Arial"/>
          </w:rPr>
          <w:t>Outcomes</w:t>
        </w:r>
      </w:hyperlink>
      <w:r w:rsidR="001060F7" w:rsidRPr="00B668DB">
        <w:rPr>
          <w:rFonts w:ascii="Arial" w:hAnsi="Arial" w:cs="Arial"/>
        </w:rPr>
        <w:t xml:space="preserve"> are still available.</w:t>
      </w:r>
    </w:p>
    <w:p w14:paraId="500537C3" w14:textId="5AB13D57" w:rsidR="001060F7" w:rsidRPr="00B668DB" w:rsidRDefault="00F27197" w:rsidP="00B668DB">
      <w:pPr>
        <w:spacing w:after="0" w:line="276" w:lineRule="auto"/>
        <w:rPr>
          <w:rFonts w:ascii="Arial" w:hAnsi="Arial" w:cs="Arial"/>
        </w:rPr>
      </w:pPr>
      <w:r w:rsidRPr="00B668DB">
        <w:rPr>
          <w:rFonts w:ascii="Arial" w:hAnsi="Arial" w:cs="Arial"/>
        </w:rPr>
        <w:br/>
      </w:r>
    </w:p>
    <w:p w14:paraId="542B0934" w14:textId="392C9795" w:rsidR="002210C8" w:rsidRDefault="00753DEE" w:rsidP="00B668DB">
      <w:pPr>
        <w:spacing w:after="0" w:line="276" w:lineRule="auto"/>
        <w:rPr>
          <w:rFonts w:ascii="FS Clerkenwell" w:eastAsia="Times New Roman" w:hAnsi="FS Clerkenwell" w:cs="Helvetica"/>
          <w:sz w:val="28"/>
          <w:szCs w:val="28"/>
          <w:lang w:val="en-US" w:eastAsia="en-GB"/>
        </w:rPr>
      </w:pPr>
      <w:r w:rsidRPr="005E047B">
        <w:rPr>
          <w:rFonts w:ascii="Arial" w:hAnsi="Arial" w:cs="Arial"/>
          <w:b/>
          <w:color w:val="76923C" w:themeColor="accent3" w:themeShade="BF"/>
        </w:rPr>
        <w:t>York St John University</w:t>
      </w:r>
      <w:r w:rsidRPr="00B668DB">
        <w:rPr>
          <w:rFonts w:ascii="Arial" w:hAnsi="Arial" w:cs="Arial"/>
        </w:rPr>
        <w:t xml:space="preserve"> </w:t>
      </w:r>
      <w:bookmarkStart w:id="0" w:name="_GoBack"/>
      <w:bookmarkEnd w:id="0"/>
      <w:r w:rsidR="007D76A0" w:rsidRPr="00B668DB">
        <w:rPr>
          <w:rFonts w:ascii="Arial" w:hAnsi="Arial" w:cs="Arial"/>
        </w:rPr>
        <w:fldChar w:fldCharType="begin"/>
      </w:r>
      <w:r w:rsidR="007D76A0" w:rsidRPr="00B668DB">
        <w:rPr>
          <w:rFonts w:ascii="Arial" w:hAnsi="Arial" w:cs="Arial"/>
        </w:rPr>
        <w:instrText xml:space="preserve"> HYPERLINK "</w:instrText>
      </w:r>
      <w:r w:rsidR="007D76A0" w:rsidRPr="00B668DB">
        <w:rPr>
          <w:rFonts w:ascii="Arial" w:hAnsi="Arial" w:cs="Arial"/>
        </w:rPr>
        <w:instrText xml:space="preserve">https://www.yorksj.ac.uk/media/content-assets/student-services/documents/A-Guide-to-Dyslexia-(PowerPoint)-A5.pdf" </w:instrText>
      </w:r>
      <w:r w:rsidR="007D76A0" w:rsidRPr="00B668DB">
        <w:rPr>
          <w:rFonts w:ascii="Arial" w:hAnsi="Arial" w:cs="Arial"/>
        </w:rPr>
        <w:fldChar w:fldCharType="separate"/>
      </w:r>
      <w:r w:rsidRPr="00B668DB">
        <w:rPr>
          <w:rStyle w:val="Hyperlink"/>
          <w:rFonts w:ascii="Arial" w:hAnsi="Arial" w:cs="Arial"/>
        </w:rPr>
        <w:t xml:space="preserve">A guide to dyslexia-friendly </w:t>
      </w:r>
      <w:proofErr w:type="spellStart"/>
      <w:r w:rsidRPr="00B668DB">
        <w:rPr>
          <w:rStyle w:val="Hyperlink"/>
          <w:rFonts w:ascii="Arial" w:hAnsi="Arial" w:cs="Arial"/>
        </w:rPr>
        <w:t>Powerpoint</w:t>
      </w:r>
      <w:proofErr w:type="spellEnd"/>
      <w:r w:rsidR="007D76A0" w:rsidRPr="00B668DB">
        <w:rPr>
          <w:rFonts w:ascii="Arial" w:hAnsi="Arial" w:cs="Arial"/>
        </w:rPr>
        <w:fldChar w:fldCharType="end"/>
      </w:r>
      <w:r w:rsidR="00B668DB">
        <w:rPr>
          <w:rFonts w:ascii="Arial" w:hAnsi="Arial" w:cs="Arial"/>
        </w:rPr>
        <w:t xml:space="preserve"> </w:t>
      </w:r>
    </w:p>
    <w:sectPr w:rsidR="002210C8" w:rsidSect="00EF161D">
      <w:headerReference w:type="default" r:id="rId32"/>
      <w:footerReference w:type="default" r:id="rId33"/>
      <w:headerReference w:type="first" r:id="rId34"/>
      <w:footerReference w:type="first" r:id="rId35"/>
      <w:pgSz w:w="11900" w:h="16840" w:code="9"/>
      <w:pgMar w:top="720" w:right="720" w:bottom="720" w:left="72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1F6F5" w14:textId="77777777" w:rsidR="00596F05" w:rsidRDefault="00596F05" w:rsidP="00732810">
      <w:pPr>
        <w:spacing w:after="0"/>
      </w:pPr>
      <w:r>
        <w:separator/>
      </w:r>
    </w:p>
  </w:endnote>
  <w:endnote w:type="continuationSeparator" w:id="0">
    <w:p w14:paraId="5741F6F6"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1534" w14:textId="77777777" w:rsidR="0071565A" w:rsidRPr="0071565A" w:rsidRDefault="0071565A" w:rsidP="0071565A">
    <w:pPr>
      <w:pStyle w:val="Footer"/>
      <w:rPr>
        <w:rFonts w:ascii="Arial" w:hAnsi="Arial" w:cs="Arial"/>
      </w:rPr>
    </w:pPr>
    <w:r w:rsidRPr="0071565A">
      <w:rPr>
        <w:rFonts w:ascii="Arial" w:eastAsiaTheme="majorEastAsia" w:hAnsi="Arial" w:cs="Arial"/>
      </w:rPr>
      <w:t xml:space="preserve">Inclusive Practice - external resources - disabled students </w:t>
    </w:r>
    <w:r>
      <w:rPr>
        <w:rFonts w:ascii="Arial" w:eastAsiaTheme="majorEastAsia" w:hAnsi="Arial" w:cs="Arial"/>
      </w:rPr>
      <w:t xml:space="preserve">- </w:t>
    </w:r>
    <w:r w:rsidRPr="0071565A">
      <w:rPr>
        <w:rFonts w:ascii="Arial" w:eastAsiaTheme="majorEastAsia" w:hAnsi="Arial" w:cs="Arial"/>
        <w:b/>
      </w:rPr>
      <w:t xml:space="preserve">last updated: </w:t>
    </w:r>
    <w:r>
      <w:rPr>
        <w:rFonts w:ascii="Arial" w:eastAsiaTheme="majorEastAsia" w:hAnsi="Arial" w:cs="Arial"/>
      </w:rPr>
      <w:t>09/04/2020</w:t>
    </w:r>
  </w:p>
  <w:p w14:paraId="1274874A" w14:textId="480DF865" w:rsidR="00AC64FE" w:rsidRPr="0071565A" w:rsidRDefault="00AC64FE" w:rsidP="0071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4CC" w14:textId="5D9A1D81" w:rsidR="00CB79E5" w:rsidRPr="0071565A" w:rsidRDefault="0071565A" w:rsidP="00CB79E5">
    <w:pPr>
      <w:pStyle w:val="Footer"/>
      <w:rPr>
        <w:rFonts w:ascii="Arial" w:hAnsi="Arial" w:cs="Arial"/>
      </w:rPr>
    </w:pPr>
    <w:r w:rsidRPr="0071565A">
      <w:rPr>
        <w:rFonts w:ascii="Arial" w:eastAsiaTheme="majorEastAsia" w:hAnsi="Arial" w:cs="Arial"/>
      </w:rPr>
      <w:t xml:space="preserve">Inclusive Practice - external resources - disabled students </w:t>
    </w:r>
    <w:r>
      <w:rPr>
        <w:rFonts w:ascii="Arial" w:eastAsiaTheme="majorEastAsia" w:hAnsi="Arial" w:cs="Arial"/>
      </w:rPr>
      <w:t xml:space="preserve">- </w:t>
    </w:r>
    <w:r w:rsidRPr="0071565A">
      <w:rPr>
        <w:rFonts w:ascii="Arial" w:eastAsiaTheme="majorEastAsia" w:hAnsi="Arial" w:cs="Arial"/>
        <w:b/>
      </w:rPr>
      <w:t xml:space="preserve">last updated: </w:t>
    </w:r>
    <w:r>
      <w:rPr>
        <w:rFonts w:ascii="Arial" w:eastAsiaTheme="majorEastAsia" w:hAnsi="Arial" w:cs="Arial"/>
      </w:rPr>
      <w:t>09/04/2020</w:t>
    </w:r>
  </w:p>
  <w:p w14:paraId="49C0370D" w14:textId="77777777" w:rsidR="00353C03" w:rsidRDefault="0035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1F6F3" w14:textId="77777777" w:rsidR="00596F05" w:rsidRDefault="00596F05" w:rsidP="00732810">
      <w:pPr>
        <w:spacing w:after="0"/>
      </w:pPr>
      <w:r>
        <w:separator/>
      </w:r>
    </w:p>
  </w:footnote>
  <w:footnote w:type="continuationSeparator" w:id="0">
    <w:p w14:paraId="5741F6F4"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78079"/>
      <w:docPartObj>
        <w:docPartGallery w:val="Page Numbers (Top of Page)"/>
        <w:docPartUnique/>
      </w:docPartObj>
    </w:sdtPr>
    <w:sdtEndPr>
      <w:rPr>
        <w:noProof/>
      </w:rPr>
    </w:sdtEndPr>
    <w:sdtContent>
      <w:p w14:paraId="34654285" w14:textId="769B8D90" w:rsidR="007D76A0" w:rsidRDefault="007D76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316395" w14:textId="77777777" w:rsidR="007D76A0" w:rsidRDefault="007D7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F6F7" w14:textId="2FA10328" w:rsidR="008464A2" w:rsidRDefault="00B668DB" w:rsidP="0071565A">
    <w:pPr>
      <w:pStyle w:val="Header"/>
      <w:jc w:val="right"/>
    </w:pPr>
    <w:sdt>
      <w:sdtPr>
        <w:id w:val="-16057238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76A0">
          <w:rPr>
            <w:noProof/>
          </w:rPr>
          <w:t>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52F"/>
    <w:multiLevelType w:val="hybridMultilevel"/>
    <w:tmpl w:val="C9DA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66E5A"/>
    <w:multiLevelType w:val="hybridMultilevel"/>
    <w:tmpl w:val="A3E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30B5A"/>
    <w:multiLevelType w:val="hybridMultilevel"/>
    <w:tmpl w:val="7E168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CD3F33"/>
    <w:multiLevelType w:val="multilevel"/>
    <w:tmpl w:val="850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A6551"/>
    <w:multiLevelType w:val="multilevel"/>
    <w:tmpl w:val="6814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F60529"/>
    <w:multiLevelType w:val="hybridMultilevel"/>
    <w:tmpl w:val="59E0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1112A4"/>
    <w:multiLevelType w:val="multilevel"/>
    <w:tmpl w:val="A452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43FFE"/>
    <w:multiLevelType w:val="multilevel"/>
    <w:tmpl w:val="88A2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B34C8B"/>
    <w:multiLevelType w:val="hybridMultilevel"/>
    <w:tmpl w:val="900A4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F3082C"/>
    <w:multiLevelType w:val="hybridMultilevel"/>
    <w:tmpl w:val="44C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C8264B"/>
    <w:multiLevelType w:val="multilevel"/>
    <w:tmpl w:val="9D60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5"/>
  </w:num>
  <w:num w:numId="12">
    <w:abstractNumId w:val="2"/>
  </w:num>
  <w:num w:numId="13">
    <w:abstractNumId w:val="6"/>
  </w:num>
  <w:num w:numId="14">
    <w:abstractNumId w:val="7"/>
  </w:num>
  <w:num w:numId="15">
    <w:abstractNumId w:val="3"/>
  </w:num>
  <w:num w:numId="16">
    <w:abstractNumId w:val="11"/>
  </w:num>
  <w:num w:numId="17">
    <w:abstractNumId w:val="4"/>
  </w:num>
  <w:num w:numId="18">
    <w:abstractNumId w:val="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4817">
      <o:colormenu v:ext="edit" fillcolor="none [305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D009F"/>
    <w:rsid w:val="000F2E11"/>
    <w:rsid w:val="000F4A9B"/>
    <w:rsid w:val="001060F7"/>
    <w:rsid w:val="00107F5C"/>
    <w:rsid w:val="0018266E"/>
    <w:rsid w:val="001A21BE"/>
    <w:rsid w:val="002210C8"/>
    <w:rsid w:val="00266118"/>
    <w:rsid w:val="002A3447"/>
    <w:rsid w:val="002D2372"/>
    <w:rsid w:val="00330ED9"/>
    <w:rsid w:val="00353C03"/>
    <w:rsid w:val="00361E50"/>
    <w:rsid w:val="003F11CF"/>
    <w:rsid w:val="00404037"/>
    <w:rsid w:val="0042154D"/>
    <w:rsid w:val="00435A15"/>
    <w:rsid w:val="004740A2"/>
    <w:rsid w:val="004F1189"/>
    <w:rsid w:val="00516D03"/>
    <w:rsid w:val="00523E2E"/>
    <w:rsid w:val="00596F05"/>
    <w:rsid w:val="005C4448"/>
    <w:rsid w:val="005E047B"/>
    <w:rsid w:val="005E0A74"/>
    <w:rsid w:val="0060181C"/>
    <w:rsid w:val="00620054"/>
    <w:rsid w:val="00626E21"/>
    <w:rsid w:val="00630DE8"/>
    <w:rsid w:val="006B0FEA"/>
    <w:rsid w:val="0071565A"/>
    <w:rsid w:val="00732810"/>
    <w:rsid w:val="00753DEE"/>
    <w:rsid w:val="007D76A0"/>
    <w:rsid w:val="00801BDB"/>
    <w:rsid w:val="008464A2"/>
    <w:rsid w:val="008605D4"/>
    <w:rsid w:val="008632B6"/>
    <w:rsid w:val="009F7D72"/>
    <w:rsid w:val="00A3242E"/>
    <w:rsid w:val="00A5522F"/>
    <w:rsid w:val="00AC3725"/>
    <w:rsid w:val="00AC64FE"/>
    <w:rsid w:val="00B668DB"/>
    <w:rsid w:val="00C30C32"/>
    <w:rsid w:val="00C318D5"/>
    <w:rsid w:val="00C728FD"/>
    <w:rsid w:val="00C827F7"/>
    <w:rsid w:val="00C93C35"/>
    <w:rsid w:val="00CB79A2"/>
    <w:rsid w:val="00CB79E5"/>
    <w:rsid w:val="00CC5698"/>
    <w:rsid w:val="00CF2130"/>
    <w:rsid w:val="00D02626"/>
    <w:rsid w:val="00D43DFB"/>
    <w:rsid w:val="00E236F7"/>
    <w:rsid w:val="00E24537"/>
    <w:rsid w:val="00E86DFC"/>
    <w:rsid w:val="00E874C2"/>
    <w:rsid w:val="00EF161D"/>
    <w:rsid w:val="00F2719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enu v:ext="edit" fillcolor="none [3052]"/>
    </o:shapedefaults>
    <o:shapelayout v:ext="edit">
      <o:idmap v:ext="edit" data="1"/>
    </o:shapelayout>
  </w:shapeDefaults>
  <w:doNotEmbedSmartTags/>
  <w:decimalSymbol w:val="."/>
  <w:listSeparator w:val=","/>
  <w14:docId w14:val="5741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68DB"/>
    <w:pPr>
      <w:keepNext/>
      <w:keepLines/>
      <w:spacing w:before="200" w:after="0"/>
      <w:outlineLvl w:val="1"/>
    </w:pPr>
    <w:rPr>
      <w:rFonts w:ascii="Arial" w:eastAsiaTheme="majorEastAsia" w:hAnsi="Arial" w:cstheme="majorBidi"/>
      <w:b/>
      <w:bCs/>
      <w:color w:val="4F6228" w:themeColor="accent3"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B668DB"/>
    <w:rPr>
      <w:rFonts w:ascii="Arial" w:eastAsiaTheme="majorEastAsia" w:hAnsi="Arial" w:cstheme="majorBidi"/>
      <w:b/>
      <w:bCs/>
      <w:color w:val="4F6228" w:themeColor="accent3" w:themeShade="80"/>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F27197"/>
    <w:pPr>
      <w:spacing w:before="100" w:beforeAutospacing="1" w:after="36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93C35"/>
    <w:rPr>
      <w:color w:val="0000FF" w:themeColor="hyperlink"/>
      <w:u w:val="single"/>
    </w:rPr>
  </w:style>
  <w:style w:type="paragraph" w:styleId="ListParagraph">
    <w:name w:val="List Paragraph"/>
    <w:basedOn w:val="Normal"/>
    <w:uiPriority w:val="34"/>
    <w:qFormat/>
    <w:rsid w:val="002210C8"/>
    <w:pPr>
      <w:ind w:left="720"/>
      <w:contextualSpacing/>
    </w:pPr>
  </w:style>
  <w:style w:type="character" w:styleId="Strong">
    <w:name w:val="Strong"/>
    <w:basedOn w:val="DefaultParagraphFont"/>
    <w:uiPriority w:val="22"/>
    <w:qFormat/>
    <w:rsid w:val="00CC5698"/>
    <w:rPr>
      <w:b/>
      <w:bCs/>
    </w:rPr>
  </w:style>
  <w:style w:type="paragraph" w:customStyle="1" w:styleId="bgfaqopened">
    <w:name w:val="bg_faq_opened"/>
    <w:basedOn w:val="Normal"/>
    <w:rsid w:val="001060F7"/>
    <w:pPr>
      <w:spacing w:before="100" w:beforeAutospacing="1" w:after="36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F16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68DB"/>
    <w:pPr>
      <w:keepNext/>
      <w:keepLines/>
      <w:spacing w:before="200" w:after="0"/>
      <w:outlineLvl w:val="1"/>
    </w:pPr>
    <w:rPr>
      <w:rFonts w:ascii="Arial" w:eastAsiaTheme="majorEastAsia" w:hAnsi="Arial" w:cstheme="majorBidi"/>
      <w:b/>
      <w:bCs/>
      <w:color w:val="4F6228" w:themeColor="accent3"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B668DB"/>
    <w:rPr>
      <w:rFonts w:ascii="Arial" w:eastAsiaTheme="majorEastAsia" w:hAnsi="Arial" w:cstheme="majorBidi"/>
      <w:b/>
      <w:bCs/>
      <w:color w:val="4F6228" w:themeColor="accent3" w:themeShade="80"/>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F27197"/>
    <w:pPr>
      <w:spacing w:before="100" w:beforeAutospacing="1" w:after="36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93C35"/>
    <w:rPr>
      <w:color w:val="0000FF" w:themeColor="hyperlink"/>
      <w:u w:val="single"/>
    </w:rPr>
  </w:style>
  <w:style w:type="paragraph" w:styleId="ListParagraph">
    <w:name w:val="List Paragraph"/>
    <w:basedOn w:val="Normal"/>
    <w:uiPriority w:val="34"/>
    <w:qFormat/>
    <w:rsid w:val="002210C8"/>
    <w:pPr>
      <w:ind w:left="720"/>
      <w:contextualSpacing/>
    </w:pPr>
  </w:style>
  <w:style w:type="character" w:styleId="Strong">
    <w:name w:val="Strong"/>
    <w:basedOn w:val="DefaultParagraphFont"/>
    <w:uiPriority w:val="22"/>
    <w:qFormat/>
    <w:rsid w:val="00CC5698"/>
    <w:rPr>
      <w:b/>
      <w:bCs/>
    </w:rPr>
  </w:style>
  <w:style w:type="paragraph" w:customStyle="1" w:styleId="bgfaqopened">
    <w:name w:val="bg_faq_opened"/>
    <w:basedOn w:val="Normal"/>
    <w:rsid w:val="001060F7"/>
    <w:pPr>
      <w:spacing w:before="100" w:beforeAutospacing="1" w:after="36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F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075">
      <w:bodyDiv w:val="1"/>
      <w:marLeft w:val="0"/>
      <w:marRight w:val="0"/>
      <w:marTop w:val="0"/>
      <w:marBottom w:val="0"/>
      <w:divBdr>
        <w:top w:val="none" w:sz="0" w:space="0" w:color="auto"/>
        <w:left w:val="none" w:sz="0" w:space="0" w:color="auto"/>
        <w:bottom w:val="none" w:sz="0" w:space="0" w:color="auto"/>
        <w:right w:val="none" w:sz="0" w:space="0" w:color="auto"/>
      </w:divBdr>
      <w:divsChild>
        <w:div w:id="371612895">
          <w:marLeft w:val="0"/>
          <w:marRight w:val="0"/>
          <w:marTop w:val="0"/>
          <w:marBottom w:val="0"/>
          <w:divBdr>
            <w:top w:val="none" w:sz="0" w:space="0" w:color="auto"/>
            <w:left w:val="none" w:sz="0" w:space="0" w:color="auto"/>
            <w:bottom w:val="none" w:sz="0" w:space="0" w:color="auto"/>
            <w:right w:val="none" w:sz="0" w:space="0" w:color="auto"/>
          </w:divBdr>
          <w:divsChild>
            <w:div w:id="2102216586">
              <w:marLeft w:val="0"/>
              <w:marRight w:val="0"/>
              <w:marTop w:val="0"/>
              <w:marBottom w:val="0"/>
              <w:divBdr>
                <w:top w:val="none" w:sz="0" w:space="0" w:color="auto"/>
                <w:left w:val="none" w:sz="0" w:space="0" w:color="auto"/>
                <w:bottom w:val="none" w:sz="0" w:space="0" w:color="auto"/>
                <w:right w:val="none" w:sz="0" w:space="0" w:color="auto"/>
              </w:divBdr>
              <w:divsChild>
                <w:div w:id="1739671854">
                  <w:marLeft w:val="0"/>
                  <w:marRight w:val="150"/>
                  <w:marTop w:val="0"/>
                  <w:marBottom w:val="0"/>
                  <w:divBdr>
                    <w:top w:val="none" w:sz="0" w:space="0" w:color="auto"/>
                    <w:left w:val="none" w:sz="0" w:space="0" w:color="auto"/>
                    <w:bottom w:val="none" w:sz="0" w:space="0" w:color="auto"/>
                    <w:right w:val="none" w:sz="0" w:space="0" w:color="auto"/>
                  </w:divBdr>
                  <w:divsChild>
                    <w:div w:id="1206481884">
                      <w:marLeft w:val="0"/>
                      <w:marRight w:val="0"/>
                      <w:marTop w:val="0"/>
                      <w:marBottom w:val="0"/>
                      <w:divBdr>
                        <w:top w:val="none" w:sz="0" w:space="0" w:color="auto"/>
                        <w:left w:val="none" w:sz="0" w:space="0" w:color="auto"/>
                        <w:bottom w:val="none" w:sz="0" w:space="0" w:color="auto"/>
                        <w:right w:val="none" w:sz="0" w:space="0" w:color="auto"/>
                      </w:divBdr>
                      <w:divsChild>
                        <w:div w:id="242642817">
                          <w:marLeft w:val="0"/>
                          <w:marRight w:val="0"/>
                          <w:marTop w:val="360"/>
                          <w:marBottom w:val="0"/>
                          <w:divBdr>
                            <w:top w:val="none" w:sz="0" w:space="0" w:color="auto"/>
                            <w:left w:val="none" w:sz="0" w:space="0" w:color="auto"/>
                            <w:bottom w:val="none" w:sz="0" w:space="0" w:color="auto"/>
                            <w:right w:val="none" w:sz="0" w:space="0" w:color="auto"/>
                          </w:divBdr>
                          <w:divsChild>
                            <w:div w:id="183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211632">
      <w:bodyDiv w:val="1"/>
      <w:marLeft w:val="0"/>
      <w:marRight w:val="0"/>
      <w:marTop w:val="0"/>
      <w:marBottom w:val="0"/>
      <w:divBdr>
        <w:top w:val="none" w:sz="0" w:space="0" w:color="auto"/>
        <w:left w:val="none" w:sz="0" w:space="0" w:color="auto"/>
        <w:bottom w:val="none" w:sz="0" w:space="0" w:color="auto"/>
        <w:right w:val="none" w:sz="0" w:space="0" w:color="auto"/>
      </w:divBdr>
      <w:divsChild>
        <w:div w:id="1492714194">
          <w:marLeft w:val="0"/>
          <w:marRight w:val="0"/>
          <w:marTop w:val="0"/>
          <w:marBottom w:val="0"/>
          <w:divBdr>
            <w:top w:val="none" w:sz="0" w:space="0" w:color="auto"/>
            <w:left w:val="none" w:sz="0" w:space="0" w:color="auto"/>
            <w:bottom w:val="none" w:sz="0" w:space="0" w:color="auto"/>
            <w:right w:val="none" w:sz="0" w:space="0" w:color="auto"/>
          </w:divBdr>
          <w:divsChild>
            <w:div w:id="1352688065">
              <w:marLeft w:val="0"/>
              <w:marRight w:val="0"/>
              <w:marTop w:val="0"/>
              <w:marBottom w:val="0"/>
              <w:divBdr>
                <w:top w:val="none" w:sz="0" w:space="0" w:color="auto"/>
                <w:left w:val="none" w:sz="0" w:space="0" w:color="auto"/>
                <w:bottom w:val="none" w:sz="0" w:space="0" w:color="auto"/>
                <w:right w:val="none" w:sz="0" w:space="0" w:color="auto"/>
              </w:divBdr>
              <w:divsChild>
                <w:div w:id="1191070974">
                  <w:marLeft w:val="0"/>
                  <w:marRight w:val="150"/>
                  <w:marTop w:val="0"/>
                  <w:marBottom w:val="0"/>
                  <w:divBdr>
                    <w:top w:val="none" w:sz="0" w:space="0" w:color="auto"/>
                    <w:left w:val="none" w:sz="0" w:space="0" w:color="auto"/>
                    <w:bottom w:val="none" w:sz="0" w:space="0" w:color="auto"/>
                    <w:right w:val="none" w:sz="0" w:space="0" w:color="auto"/>
                  </w:divBdr>
                  <w:divsChild>
                    <w:div w:id="1125385762">
                      <w:marLeft w:val="0"/>
                      <w:marRight w:val="0"/>
                      <w:marTop w:val="0"/>
                      <w:marBottom w:val="0"/>
                      <w:divBdr>
                        <w:top w:val="none" w:sz="0" w:space="0" w:color="auto"/>
                        <w:left w:val="none" w:sz="0" w:space="0" w:color="auto"/>
                        <w:bottom w:val="none" w:sz="0" w:space="0" w:color="auto"/>
                        <w:right w:val="none" w:sz="0" w:space="0" w:color="auto"/>
                      </w:divBdr>
                      <w:divsChild>
                        <w:div w:id="462891119">
                          <w:marLeft w:val="0"/>
                          <w:marRight w:val="0"/>
                          <w:marTop w:val="360"/>
                          <w:marBottom w:val="0"/>
                          <w:divBdr>
                            <w:top w:val="none" w:sz="0" w:space="0" w:color="auto"/>
                            <w:left w:val="none" w:sz="0" w:space="0" w:color="auto"/>
                            <w:bottom w:val="none" w:sz="0" w:space="0" w:color="auto"/>
                            <w:right w:val="none" w:sz="0" w:space="0" w:color="auto"/>
                          </w:divBdr>
                          <w:divsChild>
                            <w:div w:id="20109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04290">
      <w:bodyDiv w:val="1"/>
      <w:marLeft w:val="0"/>
      <w:marRight w:val="0"/>
      <w:marTop w:val="0"/>
      <w:marBottom w:val="0"/>
      <w:divBdr>
        <w:top w:val="none" w:sz="0" w:space="0" w:color="auto"/>
        <w:left w:val="none" w:sz="0" w:space="0" w:color="auto"/>
        <w:bottom w:val="none" w:sz="0" w:space="0" w:color="auto"/>
        <w:right w:val="none" w:sz="0" w:space="0" w:color="auto"/>
      </w:divBdr>
      <w:divsChild>
        <w:div w:id="315035284">
          <w:marLeft w:val="0"/>
          <w:marRight w:val="0"/>
          <w:marTop w:val="0"/>
          <w:marBottom w:val="0"/>
          <w:divBdr>
            <w:top w:val="none" w:sz="0" w:space="0" w:color="auto"/>
            <w:left w:val="none" w:sz="0" w:space="0" w:color="auto"/>
            <w:bottom w:val="none" w:sz="0" w:space="0" w:color="auto"/>
            <w:right w:val="none" w:sz="0" w:space="0" w:color="auto"/>
          </w:divBdr>
          <w:divsChild>
            <w:div w:id="22681425">
              <w:marLeft w:val="0"/>
              <w:marRight w:val="0"/>
              <w:marTop w:val="0"/>
              <w:marBottom w:val="0"/>
              <w:divBdr>
                <w:top w:val="none" w:sz="0" w:space="0" w:color="auto"/>
                <w:left w:val="none" w:sz="0" w:space="0" w:color="auto"/>
                <w:bottom w:val="none" w:sz="0" w:space="0" w:color="auto"/>
                <w:right w:val="none" w:sz="0" w:space="0" w:color="auto"/>
              </w:divBdr>
              <w:divsChild>
                <w:div w:id="747966362">
                  <w:marLeft w:val="0"/>
                  <w:marRight w:val="150"/>
                  <w:marTop w:val="0"/>
                  <w:marBottom w:val="0"/>
                  <w:divBdr>
                    <w:top w:val="none" w:sz="0" w:space="0" w:color="auto"/>
                    <w:left w:val="none" w:sz="0" w:space="0" w:color="auto"/>
                    <w:bottom w:val="none" w:sz="0" w:space="0" w:color="auto"/>
                    <w:right w:val="none" w:sz="0" w:space="0" w:color="auto"/>
                  </w:divBdr>
                  <w:divsChild>
                    <w:div w:id="461119301">
                      <w:marLeft w:val="0"/>
                      <w:marRight w:val="0"/>
                      <w:marTop w:val="0"/>
                      <w:marBottom w:val="0"/>
                      <w:divBdr>
                        <w:top w:val="none" w:sz="0" w:space="0" w:color="auto"/>
                        <w:left w:val="none" w:sz="0" w:space="0" w:color="auto"/>
                        <w:bottom w:val="none" w:sz="0" w:space="0" w:color="auto"/>
                        <w:right w:val="none" w:sz="0" w:space="0" w:color="auto"/>
                      </w:divBdr>
                      <w:divsChild>
                        <w:div w:id="389504651">
                          <w:marLeft w:val="0"/>
                          <w:marRight w:val="0"/>
                          <w:marTop w:val="360"/>
                          <w:marBottom w:val="0"/>
                          <w:divBdr>
                            <w:top w:val="none" w:sz="0" w:space="0" w:color="auto"/>
                            <w:left w:val="none" w:sz="0" w:space="0" w:color="auto"/>
                            <w:bottom w:val="none" w:sz="0" w:space="0" w:color="auto"/>
                            <w:right w:val="none" w:sz="0" w:space="0" w:color="auto"/>
                          </w:divBdr>
                          <w:divsChild>
                            <w:div w:id="16999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cu.ac.uk/media/gcalwebv2/gculead/InclusiveandAccessibleLearningandTeachingChecklist.PDF" TargetMode="External"/><Relationship Id="rId18" Type="http://schemas.openxmlformats.org/officeDocument/2006/relationships/hyperlink" Target="https://www.brookes.ac.uk/OCSLD/Consultancy/Inclusive-teaching/" TargetMode="External"/><Relationship Id="rId26" Type="http://schemas.openxmlformats.org/officeDocument/2006/relationships/hyperlink" Target="https://www.sheffield.ac.uk/lets/toolkit/learning/inclusivity" TargetMode="External"/><Relationship Id="rId3" Type="http://schemas.openxmlformats.org/officeDocument/2006/relationships/customXml" Target="../customXml/item3.xml"/><Relationship Id="rId21" Type="http://schemas.openxmlformats.org/officeDocument/2006/relationships/hyperlink" Target="http://www.autism-uni.org/bestpractice" TargetMode="External"/><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blogs.shu.ac.uk/ip/files/2019/01/Inclusive-Teaching-and-Learning-in-Higher-Education-as-a-route-to-excellence-FINAL-30-01-17.pdf" TargetMode="External"/><Relationship Id="rId17" Type="http://schemas.openxmlformats.org/officeDocument/2006/relationships/hyperlink" Target="http://web.archive.org/web/20140831061344/http:/www.jisctechdis.ac.uk/tbx" TargetMode="External"/><Relationship Id="rId25" Type="http://schemas.openxmlformats.org/officeDocument/2006/relationships/hyperlink" Target="http://www.scips.worc.ac.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isc.ac.uk/guides/meeting-the-requirements-of-learners-with-special-educational-needs" TargetMode="External"/><Relationship Id="rId20" Type="http://schemas.openxmlformats.org/officeDocument/2006/relationships/hyperlink" Target="https://www.plymouth.ac.uk/your-university/teaching-and-learning/guidance-and-resources/7-step-series" TargetMode="External"/><Relationship Id="rId29" Type="http://schemas.openxmlformats.org/officeDocument/2006/relationships/hyperlink" Target="https://www.vitae.ac.uk/doing-research/every-researcher-counts-equality-and-diversity-in-researcher-care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heacademy.ac.uk/ukps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isc.ac.uk/guides/using-assistive-and-accessible-technology-in-teaching-and-learning" TargetMode="External"/><Relationship Id="rId23" Type="http://schemas.openxmlformats.org/officeDocument/2006/relationships/hyperlink" Target="https://www.sdduonline.leeds.ac.uk/inclusiveteaching/" TargetMode="External"/><Relationship Id="rId28" Type="http://schemas.openxmlformats.org/officeDocument/2006/relationships/hyperlink" Target="http://www.universitiesuk.ac.uk/highereducation/Documents/2015/StudentMentalWellbeingInHE.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plymouth.ac.uk/your-university/teaching-and-learning/inclusivity/case-studies-of-good-practice" TargetMode="External"/><Relationship Id="rId31" Type="http://schemas.openxmlformats.org/officeDocument/2006/relationships/hyperlink" Target="https://www.vitae.ac.uk/doing-research/every-researcher-counts-equality-and-diversity-in-researcher-careers/Premia-project-backgrou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cu.ac.uk/student/disability/staffmaterials/guidanceforcreatingaccessibleteachingmaterial/" TargetMode="External"/><Relationship Id="rId22" Type="http://schemas.openxmlformats.org/officeDocument/2006/relationships/hyperlink" Target="https://canvas.bham.ac.uk/courses/15567/pages/is-my-curriculum-inclusive" TargetMode="External"/><Relationship Id="rId27" Type="http://schemas.openxmlformats.org/officeDocument/2006/relationships/hyperlink" Target="http://www.teachability.strath.ac.uk/" TargetMode="External"/><Relationship Id="rId30" Type="http://schemas.openxmlformats.org/officeDocument/2006/relationships/hyperlink" Target="https://www.vitae.ac.uk/doing-research/every-researcher-counts-equality-and-diversity-in-researcher-careers/Premia-project-background"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D9F36-0EBD-4B1A-9FC4-161A6AEAA0C6}">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4.xml><?xml version="1.0" encoding="utf-8"?>
<ds:datastoreItem xmlns:ds="http://schemas.openxmlformats.org/officeDocument/2006/customXml" ds:itemID="{B16D863A-6C04-48C0-A204-C0BE13D2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16</cp:revision>
  <dcterms:created xsi:type="dcterms:W3CDTF">2019-01-24T10:37:00Z</dcterms:created>
  <dcterms:modified xsi:type="dcterms:W3CDTF">2020-04-09T14:51:00Z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0x010100F3FF38680A33AA47BAFB37641A83BD6A</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