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C291" w14:textId="77777777" w:rsidR="004755B0" w:rsidRDefault="004755B0" w:rsidP="000C25B6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</w:p>
    <w:p w14:paraId="304B35B4" w14:textId="77777777" w:rsidR="006E4474" w:rsidRPr="000C25B6" w:rsidRDefault="00116520" w:rsidP="000C25B6">
      <w:pPr>
        <w:jc w:val="center"/>
        <w:rPr>
          <w:rFonts w:ascii="Calibri" w:hAnsi="Calibri"/>
          <w:b/>
          <w:bCs/>
          <w:sz w:val="28"/>
          <w:szCs w:val="28"/>
        </w:rPr>
      </w:pPr>
      <w:r w:rsidRPr="000C25B6">
        <w:rPr>
          <w:rFonts w:ascii="Calibri" w:hAnsi="Calibri"/>
          <w:b/>
          <w:bCs/>
          <w:sz w:val="28"/>
          <w:szCs w:val="28"/>
        </w:rPr>
        <w:t>Supportin</w:t>
      </w:r>
      <w:r w:rsidR="00A710C9" w:rsidRPr="000C25B6">
        <w:rPr>
          <w:rFonts w:ascii="Calibri" w:hAnsi="Calibri"/>
          <w:b/>
          <w:bCs/>
          <w:sz w:val="28"/>
          <w:szCs w:val="28"/>
        </w:rPr>
        <w:t xml:space="preserve">g students with </w:t>
      </w:r>
      <w:r w:rsidR="0082132C">
        <w:rPr>
          <w:rFonts w:ascii="Calibri" w:hAnsi="Calibri"/>
          <w:b/>
          <w:bCs/>
          <w:sz w:val="28"/>
          <w:szCs w:val="28"/>
        </w:rPr>
        <w:t xml:space="preserve">disabilities and other </w:t>
      </w:r>
      <w:r w:rsidR="00A710C9" w:rsidRPr="000C25B6">
        <w:rPr>
          <w:rFonts w:ascii="Calibri" w:hAnsi="Calibri"/>
          <w:b/>
          <w:bCs/>
          <w:sz w:val="28"/>
          <w:szCs w:val="28"/>
        </w:rPr>
        <w:t xml:space="preserve">protected </w:t>
      </w:r>
      <w:r w:rsidR="00C847D5" w:rsidRPr="000C25B6">
        <w:rPr>
          <w:rFonts w:ascii="Calibri" w:hAnsi="Calibri"/>
          <w:b/>
          <w:bCs/>
          <w:sz w:val="28"/>
          <w:szCs w:val="28"/>
        </w:rPr>
        <w:t>characteristics</w:t>
      </w:r>
      <w:r w:rsidR="00352B64" w:rsidRPr="000C25B6">
        <w:rPr>
          <w:rFonts w:ascii="Calibri" w:hAnsi="Calibri"/>
          <w:b/>
          <w:bCs/>
          <w:sz w:val="28"/>
          <w:szCs w:val="28"/>
        </w:rPr>
        <w:t xml:space="preserve"> to</w:t>
      </w:r>
      <w:r w:rsidRPr="000C25B6">
        <w:rPr>
          <w:rFonts w:ascii="Calibri" w:hAnsi="Calibri"/>
          <w:b/>
          <w:bCs/>
          <w:sz w:val="28"/>
          <w:szCs w:val="28"/>
        </w:rPr>
        <w:t xml:space="preserve"> access</w:t>
      </w:r>
      <w:r w:rsidR="00352B64" w:rsidRPr="000C25B6">
        <w:rPr>
          <w:rFonts w:ascii="Calibri" w:hAnsi="Calibri"/>
          <w:b/>
          <w:bCs/>
          <w:sz w:val="28"/>
          <w:szCs w:val="28"/>
        </w:rPr>
        <w:t xml:space="preserve"> work experience and </w:t>
      </w:r>
      <w:r w:rsidRPr="000C25B6">
        <w:rPr>
          <w:rFonts w:ascii="Calibri" w:hAnsi="Calibri"/>
          <w:b/>
          <w:bCs/>
          <w:sz w:val="28"/>
          <w:szCs w:val="28"/>
        </w:rPr>
        <w:t>placements</w:t>
      </w:r>
    </w:p>
    <w:p w14:paraId="50580C23" w14:textId="77777777" w:rsidR="00EB1E7C" w:rsidRPr="000C25B6" w:rsidRDefault="000C25B6" w:rsidP="00EE0B6D">
      <w:pPr>
        <w:rPr>
          <w:rFonts w:ascii="Calibri" w:hAnsi="Calibri"/>
          <w:sz w:val="24"/>
          <w:szCs w:val="24"/>
        </w:rPr>
      </w:pPr>
      <w:r w:rsidRPr="000C25B6">
        <w:rPr>
          <w:rFonts w:ascii="Calibri" w:hAnsi="Calibri"/>
          <w:sz w:val="24"/>
          <w:szCs w:val="24"/>
        </w:rPr>
        <w:t>The Equa</w:t>
      </w:r>
      <w:r w:rsidR="00BA6A4E" w:rsidRPr="000C25B6">
        <w:rPr>
          <w:rFonts w:ascii="Calibri" w:hAnsi="Calibri"/>
          <w:sz w:val="24"/>
          <w:szCs w:val="24"/>
        </w:rPr>
        <w:t xml:space="preserve">lity Act 2010 </w:t>
      </w:r>
      <w:r w:rsidRPr="000C25B6">
        <w:rPr>
          <w:rFonts w:ascii="Calibri" w:hAnsi="Calibri"/>
          <w:sz w:val="24"/>
          <w:szCs w:val="24"/>
        </w:rPr>
        <w:t xml:space="preserve">sets out </w:t>
      </w:r>
      <w:r w:rsidR="002F527F">
        <w:rPr>
          <w:rFonts w:ascii="Calibri" w:hAnsi="Calibri"/>
          <w:sz w:val="24"/>
          <w:szCs w:val="24"/>
        </w:rPr>
        <w:t>the responsibilities of HE institutions in relation to students with</w:t>
      </w:r>
      <w:r w:rsidR="000631C7" w:rsidRPr="000C25B6">
        <w:rPr>
          <w:rFonts w:ascii="Calibri" w:hAnsi="Calibri"/>
          <w:sz w:val="24"/>
          <w:szCs w:val="24"/>
        </w:rPr>
        <w:t xml:space="preserve"> </w:t>
      </w:r>
      <w:r w:rsidR="002F527F">
        <w:rPr>
          <w:rFonts w:ascii="Calibri" w:hAnsi="Calibri"/>
          <w:sz w:val="24"/>
          <w:szCs w:val="24"/>
        </w:rPr>
        <w:t>protected characteristics*</w:t>
      </w:r>
      <w:r w:rsidR="00BA6A4E" w:rsidRPr="000C25B6">
        <w:rPr>
          <w:rFonts w:ascii="Calibri" w:hAnsi="Calibri"/>
          <w:sz w:val="24"/>
          <w:szCs w:val="24"/>
        </w:rPr>
        <w:t>.</w:t>
      </w:r>
      <w:r w:rsidRPr="000C25B6">
        <w:rPr>
          <w:rFonts w:ascii="Calibri" w:hAnsi="Calibri"/>
          <w:sz w:val="24"/>
          <w:szCs w:val="24"/>
        </w:rPr>
        <w:t xml:space="preserve"> This document sets out </w:t>
      </w:r>
      <w:r w:rsidR="001820E9">
        <w:rPr>
          <w:rFonts w:ascii="Calibri" w:hAnsi="Calibri"/>
          <w:sz w:val="24"/>
          <w:szCs w:val="24"/>
        </w:rPr>
        <w:t>how</w:t>
      </w:r>
      <w:r w:rsidRPr="000C25B6">
        <w:rPr>
          <w:rFonts w:ascii="Calibri" w:hAnsi="Calibri"/>
          <w:sz w:val="24"/>
          <w:szCs w:val="24"/>
        </w:rPr>
        <w:t xml:space="preserve"> the Student and Graduate Employabili</w:t>
      </w:r>
      <w:r w:rsidR="00AF288D">
        <w:rPr>
          <w:rFonts w:ascii="Calibri" w:hAnsi="Calibri"/>
          <w:sz w:val="24"/>
          <w:szCs w:val="24"/>
        </w:rPr>
        <w:t xml:space="preserve">ty </w:t>
      </w:r>
      <w:r w:rsidR="001820E9">
        <w:rPr>
          <w:rFonts w:ascii="Calibri" w:hAnsi="Calibri"/>
          <w:sz w:val="24"/>
          <w:szCs w:val="24"/>
        </w:rPr>
        <w:t>S</w:t>
      </w:r>
      <w:r w:rsidR="00AF288D">
        <w:rPr>
          <w:rFonts w:ascii="Calibri" w:hAnsi="Calibri"/>
          <w:sz w:val="24"/>
          <w:szCs w:val="24"/>
        </w:rPr>
        <w:t>ervice</w:t>
      </w:r>
      <w:r w:rsidR="002F527F">
        <w:rPr>
          <w:rFonts w:ascii="Calibri" w:hAnsi="Calibri"/>
          <w:sz w:val="24"/>
          <w:szCs w:val="24"/>
        </w:rPr>
        <w:t xml:space="preserve"> </w:t>
      </w:r>
      <w:r w:rsidR="001820E9">
        <w:rPr>
          <w:rFonts w:ascii="Calibri" w:hAnsi="Calibri"/>
          <w:sz w:val="24"/>
          <w:szCs w:val="24"/>
        </w:rPr>
        <w:t xml:space="preserve">can support </w:t>
      </w:r>
      <w:r w:rsidR="002F527F">
        <w:rPr>
          <w:rFonts w:ascii="Calibri" w:hAnsi="Calibri"/>
          <w:sz w:val="24"/>
          <w:szCs w:val="24"/>
        </w:rPr>
        <w:t>students with protected characteristics</w:t>
      </w:r>
      <w:r w:rsidR="001820E9">
        <w:rPr>
          <w:rFonts w:ascii="Calibri" w:hAnsi="Calibri"/>
          <w:sz w:val="24"/>
          <w:szCs w:val="24"/>
        </w:rPr>
        <w:t xml:space="preserve"> access work experience and placements</w:t>
      </w:r>
      <w:r w:rsidR="00AF288D">
        <w:rPr>
          <w:rFonts w:ascii="Calibri" w:hAnsi="Calibri"/>
          <w:sz w:val="24"/>
          <w:szCs w:val="24"/>
        </w:rPr>
        <w:t>, and some points for course teams and departments to consider.</w:t>
      </w:r>
    </w:p>
    <w:p w14:paraId="5CD67B12" w14:textId="77777777" w:rsidR="000631C7" w:rsidRPr="00B97F5F" w:rsidRDefault="000C25B6" w:rsidP="000631C7">
      <w:pPr>
        <w:rPr>
          <w:rFonts w:ascii="Calibri" w:hAnsi="Calibri"/>
          <w:b/>
          <w:bCs/>
          <w:sz w:val="24"/>
          <w:szCs w:val="24"/>
        </w:rPr>
      </w:pPr>
      <w:r w:rsidRPr="00B97F5F">
        <w:rPr>
          <w:rFonts w:ascii="Calibri" w:hAnsi="Calibri"/>
          <w:b/>
          <w:bCs/>
          <w:sz w:val="24"/>
          <w:szCs w:val="24"/>
        </w:rPr>
        <w:t>Provision for students with protected characteristics</w:t>
      </w:r>
    </w:p>
    <w:p w14:paraId="2B3C5202" w14:textId="77777777" w:rsidR="00A710C9" w:rsidRPr="000C25B6" w:rsidRDefault="000631C7" w:rsidP="000631C7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C25B6">
        <w:rPr>
          <w:rFonts w:ascii="Calibri" w:hAnsi="Calibri"/>
          <w:sz w:val="24"/>
          <w:szCs w:val="24"/>
        </w:rPr>
        <w:t xml:space="preserve">Employability </w:t>
      </w:r>
      <w:r w:rsidR="002F527F">
        <w:rPr>
          <w:rFonts w:ascii="Calibri" w:hAnsi="Calibri"/>
          <w:sz w:val="24"/>
          <w:szCs w:val="24"/>
        </w:rPr>
        <w:t>A</w:t>
      </w:r>
      <w:r w:rsidRPr="000C25B6">
        <w:rPr>
          <w:rFonts w:ascii="Calibri" w:hAnsi="Calibri"/>
          <w:sz w:val="24"/>
          <w:szCs w:val="24"/>
        </w:rPr>
        <w:t>dvisers are trained in professional interviewi</w:t>
      </w:r>
      <w:r w:rsidR="007C38CA" w:rsidRPr="000C25B6">
        <w:rPr>
          <w:rFonts w:ascii="Calibri" w:hAnsi="Calibri"/>
          <w:sz w:val="24"/>
          <w:szCs w:val="24"/>
        </w:rPr>
        <w:t xml:space="preserve">ng skills </w:t>
      </w:r>
      <w:r w:rsidRPr="000C25B6">
        <w:rPr>
          <w:rFonts w:ascii="Calibri" w:hAnsi="Calibri"/>
          <w:sz w:val="24"/>
          <w:szCs w:val="24"/>
        </w:rPr>
        <w:t xml:space="preserve">and </w:t>
      </w:r>
      <w:r w:rsidR="002F527F">
        <w:rPr>
          <w:rFonts w:ascii="Calibri" w:hAnsi="Calibri"/>
          <w:sz w:val="24"/>
          <w:szCs w:val="24"/>
        </w:rPr>
        <w:t xml:space="preserve">are </w:t>
      </w:r>
      <w:r w:rsidRPr="000C25B6">
        <w:rPr>
          <w:rFonts w:ascii="Calibri" w:hAnsi="Calibri"/>
          <w:sz w:val="24"/>
          <w:szCs w:val="24"/>
        </w:rPr>
        <w:t xml:space="preserve">experienced in supporting students with </w:t>
      </w:r>
      <w:r w:rsidR="007C38CA" w:rsidRPr="000C25B6">
        <w:rPr>
          <w:rFonts w:ascii="Calibri" w:hAnsi="Calibri"/>
          <w:sz w:val="24"/>
          <w:szCs w:val="24"/>
        </w:rPr>
        <w:t xml:space="preserve">protected characteristics </w:t>
      </w:r>
      <w:r w:rsidRPr="000C25B6">
        <w:rPr>
          <w:rFonts w:ascii="Calibri" w:hAnsi="Calibri"/>
          <w:sz w:val="24"/>
          <w:szCs w:val="24"/>
        </w:rPr>
        <w:t>a</w:t>
      </w:r>
      <w:r w:rsidR="007C38CA" w:rsidRPr="000C25B6">
        <w:rPr>
          <w:rFonts w:ascii="Calibri" w:hAnsi="Calibri"/>
          <w:sz w:val="24"/>
          <w:szCs w:val="24"/>
        </w:rPr>
        <w:t>nd a</w:t>
      </w:r>
      <w:r w:rsidRPr="000C25B6">
        <w:rPr>
          <w:rFonts w:ascii="Calibri" w:hAnsi="Calibri"/>
          <w:sz w:val="24"/>
          <w:szCs w:val="24"/>
        </w:rPr>
        <w:t xml:space="preserve"> variety of additional needs</w:t>
      </w:r>
      <w:r w:rsidR="001820E9">
        <w:rPr>
          <w:rFonts w:ascii="Calibri" w:hAnsi="Calibri"/>
          <w:sz w:val="24"/>
          <w:szCs w:val="24"/>
        </w:rPr>
        <w:t xml:space="preserve">. Students can be supported with </w:t>
      </w:r>
      <w:r w:rsidRPr="000C25B6">
        <w:rPr>
          <w:rFonts w:ascii="Calibri" w:hAnsi="Calibri"/>
          <w:sz w:val="24"/>
          <w:szCs w:val="24"/>
        </w:rPr>
        <w:t>de</w:t>
      </w:r>
      <w:r w:rsidR="007C38CA" w:rsidRPr="000C25B6">
        <w:rPr>
          <w:rFonts w:ascii="Calibri" w:hAnsi="Calibri"/>
          <w:sz w:val="24"/>
          <w:szCs w:val="24"/>
        </w:rPr>
        <w:t>cision</w:t>
      </w:r>
      <w:r w:rsidR="001820E9">
        <w:rPr>
          <w:rFonts w:ascii="Calibri" w:hAnsi="Calibri"/>
          <w:sz w:val="24"/>
          <w:szCs w:val="24"/>
        </w:rPr>
        <w:t>-</w:t>
      </w:r>
      <w:r w:rsidR="007C38CA" w:rsidRPr="000C25B6">
        <w:rPr>
          <w:rFonts w:ascii="Calibri" w:hAnsi="Calibri"/>
          <w:sz w:val="24"/>
          <w:szCs w:val="24"/>
        </w:rPr>
        <w:t>making and transition in</w:t>
      </w:r>
      <w:r w:rsidRPr="000C25B6">
        <w:rPr>
          <w:rFonts w:ascii="Calibri" w:hAnsi="Calibri"/>
          <w:sz w:val="24"/>
          <w:szCs w:val="24"/>
        </w:rPr>
        <w:t>t</w:t>
      </w:r>
      <w:r w:rsidR="007C38CA" w:rsidRPr="000C25B6">
        <w:rPr>
          <w:rFonts w:ascii="Calibri" w:hAnsi="Calibri"/>
          <w:sz w:val="24"/>
          <w:szCs w:val="24"/>
        </w:rPr>
        <w:t xml:space="preserve">o </w:t>
      </w:r>
      <w:r w:rsidR="00160B49">
        <w:rPr>
          <w:rFonts w:ascii="Calibri" w:hAnsi="Calibri"/>
          <w:sz w:val="24"/>
          <w:szCs w:val="24"/>
        </w:rPr>
        <w:t xml:space="preserve">work experience, placement, </w:t>
      </w:r>
      <w:r w:rsidR="007C38CA" w:rsidRPr="000C25B6">
        <w:rPr>
          <w:rFonts w:ascii="Calibri" w:hAnsi="Calibri"/>
          <w:sz w:val="24"/>
          <w:szCs w:val="24"/>
        </w:rPr>
        <w:t xml:space="preserve">employment or further education. </w:t>
      </w:r>
    </w:p>
    <w:p w14:paraId="4422E2DB" w14:textId="77777777" w:rsidR="00A710C9" w:rsidRPr="000C25B6" w:rsidRDefault="00A710C9" w:rsidP="00A710C9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C25B6">
        <w:rPr>
          <w:rFonts w:ascii="Calibri" w:hAnsi="Calibri"/>
          <w:sz w:val="24"/>
          <w:szCs w:val="24"/>
        </w:rPr>
        <w:t>Identif</w:t>
      </w:r>
      <w:r w:rsidR="002F527F">
        <w:rPr>
          <w:rFonts w:ascii="Calibri" w:hAnsi="Calibri"/>
          <w:sz w:val="24"/>
          <w:szCs w:val="24"/>
        </w:rPr>
        <w:t xml:space="preserve">ication of </w:t>
      </w:r>
      <w:r w:rsidRPr="000C25B6">
        <w:rPr>
          <w:rFonts w:ascii="Calibri" w:hAnsi="Calibri"/>
          <w:sz w:val="24"/>
          <w:szCs w:val="24"/>
        </w:rPr>
        <w:t xml:space="preserve">potential barriers and personal strengths </w:t>
      </w:r>
      <w:r w:rsidR="002F527F">
        <w:rPr>
          <w:rFonts w:ascii="Calibri" w:hAnsi="Calibri"/>
          <w:sz w:val="24"/>
          <w:szCs w:val="24"/>
        </w:rPr>
        <w:t xml:space="preserve">can be facilitated via </w:t>
      </w:r>
      <w:r w:rsidRPr="000C25B6">
        <w:rPr>
          <w:rFonts w:ascii="Calibri" w:hAnsi="Calibri"/>
          <w:sz w:val="24"/>
          <w:szCs w:val="24"/>
        </w:rPr>
        <w:t xml:space="preserve">guidance interviews. This </w:t>
      </w:r>
      <w:r w:rsidR="002F527F">
        <w:rPr>
          <w:rFonts w:ascii="Calibri" w:hAnsi="Calibri"/>
          <w:sz w:val="24"/>
          <w:szCs w:val="24"/>
        </w:rPr>
        <w:t xml:space="preserve">can </w:t>
      </w:r>
      <w:r w:rsidRPr="000C25B6">
        <w:rPr>
          <w:rFonts w:ascii="Calibri" w:hAnsi="Calibri"/>
          <w:sz w:val="24"/>
          <w:szCs w:val="24"/>
        </w:rPr>
        <w:t>help students form an action plan to achieve work experience and or placement</w:t>
      </w:r>
      <w:r w:rsidR="0013282B" w:rsidRPr="000C25B6">
        <w:rPr>
          <w:rFonts w:ascii="Calibri" w:hAnsi="Calibri"/>
          <w:sz w:val="24"/>
          <w:szCs w:val="24"/>
        </w:rPr>
        <w:t>.</w:t>
      </w:r>
    </w:p>
    <w:p w14:paraId="0965B405" w14:textId="77777777" w:rsidR="007C38CA" w:rsidRPr="000C25B6" w:rsidRDefault="007C38CA" w:rsidP="000631C7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C25B6">
        <w:rPr>
          <w:rFonts w:ascii="Calibri" w:hAnsi="Calibri"/>
          <w:sz w:val="24"/>
          <w:szCs w:val="24"/>
        </w:rPr>
        <w:t xml:space="preserve">Employability </w:t>
      </w:r>
      <w:r w:rsidR="00160B49">
        <w:rPr>
          <w:rFonts w:ascii="Calibri" w:hAnsi="Calibri"/>
          <w:sz w:val="24"/>
          <w:szCs w:val="24"/>
        </w:rPr>
        <w:t>A</w:t>
      </w:r>
      <w:r w:rsidRPr="000C25B6">
        <w:rPr>
          <w:rFonts w:ascii="Calibri" w:hAnsi="Calibri"/>
          <w:sz w:val="24"/>
          <w:szCs w:val="24"/>
        </w:rPr>
        <w:t xml:space="preserve">dvisers can help </w:t>
      </w:r>
      <w:r w:rsidR="00A710C9" w:rsidRPr="000C25B6">
        <w:rPr>
          <w:rFonts w:ascii="Calibri" w:hAnsi="Calibri"/>
          <w:sz w:val="24"/>
          <w:szCs w:val="24"/>
        </w:rPr>
        <w:t xml:space="preserve">students </w:t>
      </w:r>
      <w:r w:rsidR="00D12798">
        <w:rPr>
          <w:rFonts w:ascii="Calibri" w:hAnsi="Calibri"/>
          <w:sz w:val="24"/>
          <w:szCs w:val="24"/>
        </w:rPr>
        <w:t>identify</w:t>
      </w:r>
      <w:r w:rsidRPr="000C25B6">
        <w:rPr>
          <w:rFonts w:ascii="Calibri" w:hAnsi="Calibri"/>
          <w:sz w:val="24"/>
          <w:szCs w:val="24"/>
        </w:rPr>
        <w:t xml:space="preserve"> p</w:t>
      </w:r>
      <w:r w:rsidR="00D12798">
        <w:rPr>
          <w:rFonts w:ascii="Calibri" w:hAnsi="Calibri"/>
          <w:sz w:val="24"/>
          <w:szCs w:val="24"/>
        </w:rPr>
        <w:t xml:space="preserve">ositive and inclusive employers, </w:t>
      </w:r>
      <w:r w:rsidRPr="000C25B6">
        <w:rPr>
          <w:rFonts w:ascii="Calibri" w:hAnsi="Calibri"/>
          <w:sz w:val="24"/>
          <w:szCs w:val="24"/>
        </w:rPr>
        <w:t xml:space="preserve">and </w:t>
      </w:r>
      <w:r w:rsidR="00D12798">
        <w:rPr>
          <w:rFonts w:ascii="Calibri" w:hAnsi="Calibri"/>
          <w:sz w:val="24"/>
          <w:szCs w:val="24"/>
        </w:rPr>
        <w:t xml:space="preserve">access specialised </w:t>
      </w:r>
      <w:r w:rsidR="00506348" w:rsidRPr="000C25B6">
        <w:rPr>
          <w:rFonts w:ascii="Calibri" w:hAnsi="Calibri"/>
          <w:sz w:val="24"/>
          <w:szCs w:val="24"/>
        </w:rPr>
        <w:t>openings for people with protected characteristics.</w:t>
      </w:r>
    </w:p>
    <w:p w14:paraId="1DB7C9BC" w14:textId="77777777" w:rsidR="000631C7" w:rsidRDefault="000631C7" w:rsidP="00A710C9">
      <w:pPr>
        <w:pStyle w:val="ListParagraph"/>
        <w:rPr>
          <w:rFonts w:ascii="Calibri" w:hAnsi="Calibri"/>
          <w:b/>
          <w:bCs/>
          <w:sz w:val="24"/>
          <w:szCs w:val="24"/>
        </w:rPr>
      </w:pPr>
    </w:p>
    <w:p w14:paraId="2EC2E154" w14:textId="77777777" w:rsidR="00B97F5F" w:rsidRDefault="00B97F5F" w:rsidP="000C25B6">
      <w:pPr>
        <w:pStyle w:val="ListParagraph"/>
        <w:ind w:left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Students can book appointments via </w:t>
      </w:r>
      <w:proofErr w:type="spellStart"/>
      <w:r>
        <w:rPr>
          <w:rFonts w:ascii="Calibri" w:hAnsi="Calibri"/>
          <w:b/>
          <w:bCs/>
          <w:sz w:val="24"/>
          <w:szCs w:val="24"/>
        </w:rPr>
        <w:t>UniHub</w:t>
      </w:r>
      <w:proofErr w:type="spellEnd"/>
      <w:r>
        <w:rPr>
          <w:rFonts w:ascii="Calibri" w:hAnsi="Calibri"/>
          <w:b/>
          <w:bCs/>
          <w:sz w:val="24"/>
          <w:szCs w:val="24"/>
        </w:rPr>
        <w:t>, at Careers Connect or Heart of the Campus, or 225 3752</w:t>
      </w:r>
    </w:p>
    <w:p w14:paraId="054B178E" w14:textId="77777777" w:rsidR="00B97F5F" w:rsidRDefault="00B97F5F" w:rsidP="000C25B6">
      <w:pPr>
        <w:pStyle w:val="ListParagraph"/>
        <w:ind w:left="0"/>
        <w:rPr>
          <w:rFonts w:ascii="Calibri" w:hAnsi="Calibri"/>
          <w:b/>
          <w:bCs/>
          <w:sz w:val="24"/>
          <w:szCs w:val="24"/>
        </w:rPr>
      </w:pPr>
    </w:p>
    <w:p w14:paraId="2CD3535E" w14:textId="77777777" w:rsidR="00D12798" w:rsidRDefault="00D12798" w:rsidP="000C25B6">
      <w:pPr>
        <w:pStyle w:val="ListParagraph"/>
        <w:ind w:left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On-line information</w:t>
      </w:r>
    </w:p>
    <w:p w14:paraId="4231FA24" w14:textId="77777777" w:rsidR="00D12798" w:rsidRDefault="00D12798" w:rsidP="000C25B6">
      <w:pPr>
        <w:pStyle w:val="ListParagraph"/>
        <w:ind w:left="0"/>
        <w:rPr>
          <w:rFonts w:ascii="Calibri" w:hAnsi="Calibri"/>
          <w:b/>
          <w:bCs/>
          <w:sz w:val="24"/>
          <w:szCs w:val="24"/>
        </w:rPr>
      </w:pPr>
    </w:p>
    <w:p w14:paraId="12560B60" w14:textId="77777777" w:rsidR="00D12798" w:rsidRDefault="00D12798" w:rsidP="000C25B6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B97F5F">
        <w:rPr>
          <w:rFonts w:asciiTheme="minorHAnsi" w:hAnsiTheme="minorHAnsi"/>
          <w:bCs/>
          <w:sz w:val="24"/>
          <w:szCs w:val="24"/>
        </w:rPr>
        <w:t xml:space="preserve">The </w:t>
      </w:r>
      <w:r w:rsidR="00B97F5F" w:rsidRPr="00B97F5F">
        <w:rPr>
          <w:rFonts w:asciiTheme="minorHAnsi" w:hAnsiTheme="minorHAnsi"/>
          <w:bCs/>
          <w:sz w:val="24"/>
          <w:szCs w:val="24"/>
        </w:rPr>
        <w:t>Employability Service's website Careers Connect (formerly Careers Central) provides specialist information</w:t>
      </w:r>
      <w:r w:rsidR="00B97F5F">
        <w:rPr>
          <w:rFonts w:asciiTheme="minorHAnsi" w:hAnsiTheme="minorHAnsi"/>
          <w:bCs/>
          <w:sz w:val="24"/>
          <w:szCs w:val="24"/>
        </w:rPr>
        <w:t xml:space="preserve"> (</w:t>
      </w:r>
      <w:r w:rsidR="00B97F5F" w:rsidRPr="00B97F5F">
        <w:rPr>
          <w:rFonts w:asciiTheme="minorHAnsi" w:hAnsiTheme="minorHAnsi"/>
          <w:bCs/>
          <w:sz w:val="24"/>
          <w:szCs w:val="24"/>
        </w:rPr>
        <w:t xml:space="preserve">: </w:t>
      </w:r>
      <w:hyperlink r:id="rId8" w:history="1">
        <w:r w:rsidR="00B97F5F" w:rsidRPr="00B97F5F">
          <w:rPr>
            <w:rFonts w:asciiTheme="minorHAnsi" w:hAnsiTheme="minorHAnsi"/>
            <w:color w:val="0000FF"/>
            <w:sz w:val="24"/>
            <w:szCs w:val="24"/>
            <w:u w:val="single"/>
          </w:rPr>
          <w:t>https://careersconnect.shu.ac.uk/students-and-graduates/equality-and-diversity</w:t>
        </w:r>
      </w:hyperlink>
    </w:p>
    <w:p w14:paraId="09FF229E" w14:textId="77777777" w:rsidR="00B97F5F" w:rsidRPr="00B97F5F" w:rsidRDefault="00B97F5F" w:rsidP="000C25B6">
      <w:pPr>
        <w:pStyle w:val="ListParagraph"/>
        <w:ind w:left="0"/>
        <w:rPr>
          <w:rFonts w:asciiTheme="minorHAnsi" w:hAnsiTheme="minorHAnsi"/>
          <w:bCs/>
          <w:sz w:val="24"/>
          <w:szCs w:val="24"/>
        </w:rPr>
      </w:pPr>
    </w:p>
    <w:p w14:paraId="1BDFB87B" w14:textId="77777777" w:rsidR="00B97F5F" w:rsidRDefault="00B97F5F" w:rsidP="000C25B6">
      <w:pPr>
        <w:pStyle w:val="ListParagraph"/>
        <w:ind w:left="0"/>
        <w:rPr>
          <w:rFonts w:ascii="Calibri" w:hAnsi="Calibri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263416F" wp14:editId="74D213D7">
            <wp:extent cx="5581650" cy="24950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0683" cy="249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4F92F" w14:textId="77777777" w:rsidR="00B97F5F" w:rsidRDefault="00B97F5F" w:rsidP="000C25B6">
      <w:pPr>
        <w:pStyle w:val="ListParagraph"/>
        <w:ind w:left="0"/>
        <w:rPr>
          <w:rFonts w:ascii="Calibri" w:hAnsi="Calibri"/>
          <w:b/>
          <w:bCs/>
          <w:sz w:val="24"/>
          <w:szCs w:val="24"/>
        </w:rPr>
      </w:pPr>
    </w:p>
    <w:p w14:paraId="69C86A3F" w14:textId="77777777" w:rsidR="00B97F5F" w:rsidRDefault="00B97F5F" w:rsidP="000C25B6">
      <w:pPr>
        <w:pStyle w:val="ListParagraph"/>
        <w:ind w:left="0"/>
        <w:rPr>
          <w:rFonts w:ascii="Calibri" w:hAnsi="Calibri"/>
          <w:b/>
          <w:bCs/>
          <w:sz w:val="24"/>
          <w:szCs w:val="24"/>
        </w:rPr>
      </w:pPr>
    </w:p>
    <w:p w14:paraId="48A0DB90" w14:textId="77777777" w:rsidR="000C25B6" w:rsidRDefault="00AF288D" w:rsidP="000C25B6">
      <w:pPr>
        <w:pStyle w:val="ListParagraph"/>
        <w:ind w:left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Student-support triangle</w:t>
      </w:r>
    </w:p>
    <w:p w14:paraId="5E13F3A2" w14:textId="77777777" w:rsidR="00AF288D" w:rsidRDefault="00AF288D" w:rsidP="000C25B6">
      <w:pPr>
        <w:pStyle w:val="ListParagraph"/>
        <w:ind w:left="0"/>
        <w:rPr>
          <w:rFonts w:ascii="Calibri" w:hAnsi="Calibri"/>
          <w:b/>
          <w:bCs/>
          <w:sz w:val="24"/>
          <w:szCs w:val="24"/>
        </w:rPr>
      </w:pPr>
    </w:p>
    <w:p w14:paraId="3E768344" w14:textId="77777777" w:rsidR="000C25B6" w:rsidRPr="000C25B6" w:rsidRDefault="00B97F5F" w:rsidP="000C25B6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Agreed </w:t>
      </w:r>
      <w:r w:rsidR="000C25B6" w:rsidRPr="000C25B6">
        <w:rPr>
          <w:rFonts w:ascii="Calibri" w:hAnsi="Calibri"/>
          <w:sz w:val="24"/>
          <w:szCs w:val="24"/>
        </w:rPr>
        <w:t>referral processes between the Academic Adviser, Students Adviser and Employability Adviser could help to give a co-ordinated approach to meeting possible complex needs.</w:t>
      </w:r>
    </w:p>
    <w:p w14:paraId="63969361" w14:textId="77777777" w:rsidR="000C25B6" w:rsidRPr="000C25B6" w:rsidRDefault="000C25B6" w:rsidP="000C25B6">
      <w:pPr>
        <w:pStyle w:val="ListParagraph"/>
        <w:ind w:left="0"/>
        <w:rPr>
          <w:rFonts w:ascii="Calibri" w:hAnsi="Calibri"/>
          <w:b/>
          <w:bCs/>
          <w:sz w:val="24"/>
          <w:szCs w:val="24"/>
        </w:rPr>
      </w:pPr>
    </w:p>
    <w:p w14:paraId="22A0DB9D" w14:textId="77777777" w:rsidR="005712AB" w:rsidRDefault="000C25B6" w:rsidP="00D14690">
      <w:pPr>
        <w:pStyle w:val="ListParagraph"/>
        <w:ind w:left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Course teams</w:t>
      </w:r>
    </w:p>
    <w:p w14:paraId="1015D4AE" w14:textId="77777777" w:rsidR="00B97F5F" w:rsidRDefault="00B97F5F" w:rsidP="00D14690">
      <w:pPr>
        <w:pStyle w:val="ListParagraph"/>
        <w:ind w:left="0"/>
        <w:rPr>
          <w:rFonts w:ascii="Calibri" w:hAnsi="Calibri"/>
          <w:b/>
          <w:bCs/>
          <w:sz w:val="24"/>
          <w:szCs w:val="24"/>
        </w:rPr>
      </w:pPr>
    </w:p>
    <w:p w14:paraId="308CC4FE" w14:textId="77777777" w:rsidR="000C25B6" w:rsidRDefault="000C25B6" w:rsidP="000C25B6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Pr="000C25B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PDP</w:t>
      </w:r>
      <w:r w:rsidRPr="000C25B6">
        <w:rPr>
          <w:rFonts w:ascii="Calibri" w:hAnsi="Calibri"/>
          <w:sz w:val="24"/>
          <w:szCs w:val="24"/>
        </w:rPr>
        <w:t xml:space="preserve"> tool (e.g. Pebble pad) from L4 to L6 to facilitate documenting experiences, advice, reflection and career planning</w:t>
      </w:r>
      <w:r>
        <w:rPr>
          <w:rFonts w:ascii="Calibri" w:hAnsi="Calibri"/>
          <w:sz w:val="24"/>
          <w:szCs w:val="24"/>
        </w:rPr>
        <w:t xml:space="preserve"> </w:t>
      </w:r>
      <w:r w:rsidR="00160B49">
        <w:rPr>
          <w:rFonts w:ascii="Calibri" w:hAnsi="Calibri"/>
          <w:sz w:val="24"/>
          <w:szCs w:val="24"/>
        </w:rPr>
        <w:t xml:space="preserve">is likely to be of benefit to </w:t>
      </w:r>
      <w:r>
        <w:rPr>
          <w:rFonts w:ascii="Calibri" w:hAnsi="Calibri"/>
          <w:sz w:val="24"/>
          <w:szCs w:val="24"/>
        </w:rPr>
        <w:t>all students</w:t>
      </w:r>
      <w:r w:rsidR="00160B49">
        <w:rPr>
          <w:rFonts w:ascii="Calibri" w:hAnsi="Calibri"/>
          <w:sz w:val="24"/>
          <w:szCs w:val="24"/>
        </w:rPr>
        <w:t>, but especially those with additional needs.</w:t>
      </w:r>
    </w:p>
    <w:p w14:paraId="236E1D71" w14:textId="77777777" w:rsidR="0082132C" w:rsidRPr="000C25B6" w:rsidRDefault="0082132C" w:rsidP="0082132C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C25B6">
        <w:rPr>
          <w:rFonts w:ascii="Calibri" w:hAnsi="Calibri"/>
          <w:sz w:val="24"/>
          <w:szCs w:val="24"/>
        </w:rPr>
        <w:t xml:space="preserve">Some students may benefit from work experience 'in-house' or supported environments. This expressed need </w:t>
      </w:r>
      <w:r w:rsidR="00AF288D">
        <w:rPr>
          <w:rFonts w:ascii="Calibri" w:hAnsi="Calibri"/>
          <w:sz w:val="24"/>
          <w:szCs w:val="24"/>
        </w:rPr>
        <w:t xml:space="preserve">should </w:t>
      </w:r>
      <w:r w:rsidRPr="000C25B6">
        <w:rPr>
          <w:rFonts w:ascii="Calibri" w:hAnsi="Calibri"/>
          <w:sz w:val="24"/>
          <w:szCs w:val="24"/>
        </w:rPr>
        <w:t xml:space="preserve">come from the student's self- assessment, </w:t>
      </w:r>
      <w:r w:rsidR="00AF288D">
        <w:rPr>
          <w:rFonts w:ascii="Calibri" w:hAnsi="Calibri"/>
          <w:sz w:val="24"/>
          <w:szCs w:val="24"/>
        </w:rPr>
        <w:t xml:space="preserve">and not be </w:t>
      </w:r>
      <w:r w:rsidRPr="000C25B6">
        <w:rPr>
          <w:rFonts w:ascii="Calibri" w:hAnsi="Calibri"/>
          <w:sz w:val="24"/>
          <w:szCs w:val="24"/>
        </w:rPr>
        <w:t xml:space="preserve">'presumed' by a member of staff. </w:t>
      </w:r>
    </w:p>
    <w:p w14:paraId="526C315F" w14:textId="77777777" w:rsidR="0082132C" w:rsidRPr="000C25B6" w:rsidRDefault="0082132C" w:rsidP="0082132C">
      <w:pPr>
        <w:pStyle w:val="ListParagraph"/>
        <w:rPr>
          <w:rFonts w:ascii="Calibri" w:hAnsi="Calibri"/>
          <w:sz w:val="24"/>
          <w:szCs w:val="24"/>
        </w:rPr>
      </w:pPr>
    </w:p>
    <w:p w14:paraId="1BAEE1A1" w14:textId="77777777" w:rsidR="00AF288D" w:rsidRDefault="00AF288D" w:rsidP="00AF288D">
      <w:pPr>
        <w:rPr>
          <w:rFonts w:ascii="Calibri" w:hAnsi="Calibri"/>
          <w:b/>
          <w:bCs/>
          <w:sz w:val="24"/>
          <w:szCs w:val="24"/>
        </w:rPr>
      </w:pPr>
    </w:p>
    <w:p w14:paraId="1F12A858" w14:textId="77777777" w:rsidR="002B57FB" w:rsidRPr="000C25B6" w:rsidRDefault="002B57FB" w:rsidP="002B57FB">
      <w:pPr>
        <w:rPr>
          <w:rFonts w:ascii="Calibri" w:hAnsi="Calibri"/>
          <w:sz w:val="24"/>
          <w:szCs w:val="24"/>
        </w:rPr>
      </w:pPr>
      <w:r w:rsidRPr="000C25B6">
        <w:rPr>
          <w:rFonts w:ascii="Calibri" w:hAnsi="Calibri"/>
          <w:sz w:val="24"/>
          <w:szCs w:val="24"/>
        </w:rPr>
        <w:t xml:space="preserve">Karen Allan, Employability Adviser, Lead for Equality and Diversity Priorities  </w:t>
      </w:r>
    </w:p>
    <w:p w14:paraId="29D0FD0E" w14:textId="77777777" w:rsidR="00B97F5F" w:rsidRDefault="00B97F5F" w:rsidP="003167FF">
      <w:pPr>
        <w:rPr>
          <w:rFonts w:asciiTheme="minorHAnsi" w:hAnsiTheme="minorHAnsi"/>
          <w:b/>
          <w:bCs/>
          <w:sz w:val="24"/>
          <w:szCs w:val="24"/>
        </w:rPr>
      </w:pPr>
    </w:p>
    <w:p w14:paraId="5188C7B2" w14:textId="77777777" w:rsidR="00B97F5F" w:rsidRDefault="00B97F5F" w:rsidP="003167FF">
      <w:pPr>
        <w:rPr>
          <w:rFonts w:asciiTheme="minorHAnsi" w:hAnsiTheme="minorHAnsi"/>
          <w:b/>
          <w:bCs/>
          <w:sz w:val="24"/>
          <w:szCs w:val="24"/>
        </w:rPr>
      </w:pPr>
    </w:p>
    <w:p w14:paraId="0761C7B1" w14:textId="77777777" w:rsidR="00B97F5F" w:rsidRDefault="00B97F5F" w:rsidP="003167FF">
      <w:pPr>
        <w:rPr>
          <w:rFonts w:asciiTheme="minorHAnsi" w:hAnsiTheme="minorHAnsi"/>
          <w:b/>
          <w:bCs/>
          <w:sz w:val="24"/>
          <w:szCs w:val="24"/>
        </w:rPr>
      </w:pPr>
    </w:p>
    <w:p w14:paraId="4D36847A" w14:textId="77777777" w:rsidR="00B97F5F" w:rsidRDefault="00B97F5F" w:rsidP="003167FF">
      <w:pPr>
        <w:rPr>
          <w:rFonts w:asciiTheme="minorHAnsi" w:hAnsiTheme="minorHAnsi"/>
          <w:b/>
          <w:bCs/>
          <w:sz w:val="24"/>
          <w:szCs w:val="24"/>
        </w:rPr>
      </w:pPr>
    </w:p>
    <w:p w14:paraId="3F85187C" w14:textId="77777777" w:rsidR="00B97F5F" w:rsidRDefault="00B97F5F" w:rsidP="003167FF">
      <w:pPr>
        <w:rPr>
          <w:rFonts w:asciiTheme="minorHAnsi" w:hAnsiTheme="minorHAnsi"/>
          <w:b/>
          <w:bCs/>
          <w:sz w:val="24"/>
          <w:szCs w:val="24"/>
        </w:rPr>
      </w:pPr>
    </w:p>
    <w:p w14:paraId="7009108E" w14:textId="77777777" w:rsidR="00B97F5F" w:rsidRDefault="00B97F5F" w:rsidP="003167FF">
      <w:pPr>
        <w:rPr>
          <w:rFonts w:asciiTheme="minorHAnsi" w:hAnsiTheme="minorHAnsi"/>
          <w:b/>
          <w:bCs/>
          <w:sz w:val="24"/>
          <w:szCs w:val="24"/>
        </w:rPr>
      </w:pPr>
    </w:p>
    <w:p w14:paraId="26CD0AAD" w14:textId="77777777" w:rsidR="00B97F5F" w:rsidRDefault="00B97F5F" w:rsidP="003167FF">
      <w:pPr>
        <w:rPr>
          <w:rFonts w:asciiTheme="minorHAnsi" w:hAnsiTheme="minorHAnsi"/>
          <w:b/>
          <w:bCs/>
          <w:sz w:val="24"/>
          <w:szCs w:val="24"/>
        </w:rPr>
      </w:pPr>
    </w:p>
    <w:p w14:paraId="231F68B0" w14:textId="77777777" w:rsidR="00B97F5F" w:rsidRDefault="00B97F5F" w:rsidP="003167FF">
      <w:pPr>
        <w:rPr>
          <w:rFonts w:asciiTheme="minorHAnsi" w:hAnsiTheme="minorHAnsi"/>
          <w:b/>
          <w:bCs/>
          <w:sz w:val="24"/>
          <w:szCs w:val="24"/>
        </w:rPr>
      </w:pPr>
    </w:p>
    <w:p w14:paraId="06FFF99D" w14:textId="77777777" w:rsidR="00B97F5F" w:rsidRDefault="00B97F5F" w:rsidP="003167FF">
      <w:pPr>
        <w:rPr>
          <w:rFonts w:asciiTheme="minorHAnsi" w:hAnsiTheme="minorHAnsi"/>
          <w:b/>
          <w:bCs/>
          <w:sz w:val="24"/>
          <w:szCs w:val="24"/>
        </w:rPr>
      </w:pPr>
    </w:p>
    <w:p w14:paraId="2517AF10" w14:textId="77777777" w:rsidR="002B57FB" w:rsidRDefault="002F527F" w:rsidP="003167FF">
      <w:pPr>
        <w:rPr>
          <w:rFonts w:asciiTheme="minorHAnsi" w:hAnsiTheme="minorHAnsi"/>
          <w:b/>
          <w:bCs/>
          <w:sz w:val="24"/>
          <w:szCs w:val="24"/>
        </w:rPr>
      </w:pPr>
      <w:r w:rsidRPr="00B97F5F">
        <w:rPr>
          <w:rFonts w:asciiTheme="minorHAnsi" w:hAnsiTheme="minorHAnsi"/>
          <w:b/>
          <w:bCs/>
          <w:sz w:val="24"/>
          <w:szCs w:val="24"/>
        </w:rPr>
        <w:t>*Protected characteristics:</w:t>
      </w:r>
    </w:p>
    <w:p w14:paraId="18A3C70A" w14:textId="77777777" w:rsidR="00B97F5F" w:rsidRPr="00B97F5F" w:rsidRDefault="00B97F5F" w:rsidP="003167FF">
      <w:pPr>
        <w:rPr>
          <w:rFonts w:asciiTheme="minorHAnsi" w:hAnsiTheme="minorHAnsi"/>
          <w:bCs/>
          <w:sz w:val="24"/>
          <w:szCs w:val="24"/>
        </w:rPr>
      </w:pPr>
      <w:r w:rsidRPr="00B97F5F">
        <w:rPr>
          <w:rFonts w:asciiTheme="minorHAnsi" w:hAnsiTheme="minorHAnsi"/>
          <w:bCs/>
          <w:sz w:val="24"/>
          <w:szCs w:val="24"/>
        </w:rPr>
        <w:t>Age, disability, gender reassignment, race, religion or belief, sex, sexual orientation, marriage and civil partnership, pregnancy and maternity</w:t>
      </w:r>
    </w:p>
    <w:p w14:paraId="5E179662" w14:textId="77777777" w:rsidR="002F527F" w:rsidRPr="000C25B6" w:rsidRDefault="002F527F" w:rsidP="003167FF">
      <w:pPr>
        <w:rPr>
          <w:b/>
          <w:bCs/>
          <w:sz w:val="24"/>
          <w:szCs w:val="24"/>
        </w:rPr>
      </w:pPr>
    </w:p>
    <w:p w14:paraId="49F11FF1" w14:textId="77777777" w:rsidR="002B57FB" w:rsidRDefault="002B57FB" w:rsidP="003167FF">
      <w:pPr>
        <w:rPr>
          <w:b/>
          <w:bCs/>
        </w:rPr>
      </w:pPr>
    </w:p>
    <w:sectPr w:rsidR="002B57FB" w:rsidSect="00B97F5F">
      <w:headerReference w:type="default" r:id="rId10"/>
      <w:footerReference w:type="default" r:id="rId11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3DABD" w14:textId="77777777" w:rsidR="000C25B6" w:rsidRDefault="000C25B6" w:rsidP="000C25B6">
      <w:pPr>
        <w:spacing w:after="0" w:line="240" w:lineRule="auto"/>
      </w:pPr>
      <w:r>
        <w:separator/>
      </w:r>
    </w:p>
  </w:endnote>
  <w:endnote w:type="continuationSeparator" w:id="0">
    <w:p w14:paraId="0AFD8139" w14:textId="77777777" w:rsidR="000C25B6" w:rsidRDefault="000C25B6" w:rsidP="000C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A19E" w14:textId="77777777" w:rsidR="004755B0" w:rsidRPr="004755B0" w:rsidRDefault="004755B0">
    <w:pPr>
      <w:pStyle w:val="Footer"/>
      <w:rPr>
        <w:rFonts w:ascii="Calibri" w:hAnsi="Calibri"/>
        <w:i/>
      </w:rPr>
    </w:pPr>
    <w:r w:rsidRPr="004755B0">
      <w:rPr>
        <w:rFonts w:ascii="Calibri" w:hAnsi="Calibri"/>
        <w:i/>
      </w:rPr>
      <w:t>Student and Graduate Employability, BESE (Business Engagement, Skills and Employability)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01B1D" w14:textId="77777777" w:rsidR="000C25B6" w:rsidRDefault="000C25B6" w:rsidP="000C25B6">
      <w:pPr>
        <w:spacing w:after="0" w:line="240" w:lineRule="auto"/>
      </w:pPr>
      <w:r>
        <w:separator/>
      </w:r>
    </w:p>
  </w:footnote>
  <w:footnote w:type="continuationSeparator" w:id="0">
    <w:p w14:paraId="0D672AE6" w14:textId="77777777" w:rsidR="000C25B6" w:rsidRDefault="000C25B6" w:rsidP="000C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FDA7" w14:textId="77777777" w:rsidR="000C25B6" w:rsidRPr="000C25B6" w:rsidRDefault="000C25B6">
    <w:pPr>
      <w:pStyle w:val="Header"/>
      <w:rPr>
        <w:rFonts w:ascii="Calibri" w:hAnsi="Calibri"/>
        <w:b/>
      </w:rPr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5F47B0AB" wp14:editId="5C5189E1">
          <wp:simplePos x="0" y="0"/>
          <wp:positionH relativeFrom="column">
            <wp:posOffset>8102600</wp:posOffset>
          </wp:positionH>
          <wp:positionV relativeFrom="paragraph">
            <wp:posOffset>-86360</wp:posOffset>
          </wp:positionV>
          <wp:extent cx="1317625" cy="8045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F235CF2" wp14:editId="4AB19272">
          <wp:extent cx="873143" cy="533400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92" cy="536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0C25B6">
      <w:rPr>
        <w:rFonts w:ascii="Calibri" w:hAnsi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70DE"/>
    <w:multiLevelType w:val="hybridMultilevel"/>
    <w:tmpl w:val="A04C04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2E6935"/>
    <w:multiLevelType w:val="hybridMultilevel"/>
    <w:tmpl w:val="B984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9CB"/>
    <w:multiLevelType w:val="hybridMultilevel"/>
    <w:tmpl w:val="0DF6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2671C"/>
    <w:multiLevelType w:val="hybridMultilevel"/>
    <w:tmpl w:val="C1A469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FC627D9"/>
    <w:multiLevelType w:val="hybridMultilevel"/>
    <w:tmpl w:val="F9DA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021E5"/>
    <w:multiLevelType w:val="hybridMultilevel"/>
    <w:tmpl w:val="0CCC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E2827"/>
    <w:multiLevelType w:val="hybridMultilevel"/>
    <w:tmpl w:val="46E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56"/>
    <w:rsid w:val="00000D70"/>
    <w:rsid w:val="0001204A"/>
    <w:rsid w:val="0003516D"/>
    <w:rsid w:val="000526E4"/>
    <w:rsid w:val="00060D46"/>
    <w:rsid w:val="000631C7"/>
    <w:rsid w:val="00063A2C"/>
    <w:rsid w:val="0007633A"/>
    <w:rsid w:val="000825D1"/>
    <w:rsid w:val="00082D56"/>
    <w:rsid w:val="00091E1E"/>
    <w:rsid w:val="00092FD5"/>
    <w:rsid w:val="00097358"/>
    <w:rsid w:val="00097E65"/>
    <w:rsid w:val="000A3E63"/>
    <w:rsid w:val="000A4DAD"/>
    <w:rsid w:val="000B0588"/>
    <w:rsid w:val="000B172F"/>
    <w:rsid w:val="000C0835"/>
    <w:rsid w:val="000C12BE"/>
    <w:rsid w:val="000C25B6"/>
    <w:rsid w:val="000D4E62"/>
    <w:rsid w:val="000D7835"/>
    <w:rsid w:val="000E6329"/>
    <w:rsid w:val="000F1FBC"/>
    <w:rsid w:val="000F3412"/>
    <w:rsid w:val="000F55E9"/>
    <w:rsid w:val="000F5B0D"/>
    <w:rsid w:val="000F6BD5"/>
    <w:rsid w:val="00103060"/>
    <w:rsid w:val="00107507"/>
    <w:rsid w:val="0010765D"/>
    <w:rsid w:val="00113FA5"/>
    <w:rsid w:val="00116520"/>
    <w:rsid w:val="0012434D"/>
    <w:rsid w:val="0012461E"/>
    <w:rsid w:val="001247BA"/>
    <w:rsid w:val="0013083C"/>
    <w:rsid w:val="0013282B"/>
    <w:rsid w:val="00133FA7"/>
    <w:rsid w:val="001402A6"/>
    <w:rsid w:val="00142CC6"/>
    <w:rsid w:val="00146FD7"/>
    <w:rsid w:val="001548C0"/>
    <w:rsid w:val="00160B49"/>
    <w:rsid w:val="00162C84"/>
    <w:rsid w:val="00180228"/>
    <w:rsid w:val="00181D86"/>
    <w:rsid w:val="001820E9"/>
    <w:rsid w:val="00184B8A"/>
    <w:rsid w:val="001901DB"/>
    <w:rsid w:val="00197C92"/>
    <w:rsid w:val="00197FC7"/>
    <w:rsid w:val="001A4921"/>
    <w:rsid w:val="001A5452"/>
    <w:rsid w:val="001A77A5"/>
    <w:rsid w:val="001B2499"/>
    <w:rsid w:val="001C494E"/>
    <w:rsid w:val="001C658D"/>
    <w:rsid w:val="001D25F6"/>
    <w:rsid w:val="001D7AD1"/>
    <w:rsid w:val="001E4562"/>
    <w:rsid w:val="0020039E"/>
    <w:rsid w:val="002029AB"/>
    <w:rsid w:val="00204DC2"/>
    <w:rsid w:val="002054A6"/>
    <w:rsid w:val="00207EA1"/>
    <w:rsid w:val="00217E9B"/>
    <w:rsid w:val="00220CFB"/>
    <w:rsid w:val="00224BE2"/>
    <w:rsid w:val="00227264"/>
    <w:rsid w:val="00227F00"/>
    <w:rsid w:val="002306BA"/>
    <w:rsid w:val="0023315D"/>
    <w:rsid w:val="0023395E"/>
    <w:rsid w:val="00233AE8"/>
    <w:rsid w:val="00234FCA"/>
    <w:rsid w:val="002361C1"/>
    <w:rsid w:val="0023720A"/>
    <w:rsid w:val="00240AAA"/>
    <w:rsid w:val="00247127"/>
    <w:rsid w:val="00261E00"/>
    <w:rsid w:val="002639D6"/>
    <w:rsid w:val="0026530E"/>
    <w:rsid w:val="0027301B"/>
    <w:rsid w:val="0027423C"/>
    <w:rsid w:val="002775F2"/>
    <w:rsid w:val="00280A68"/>
    <w:rsid w:val="00283A12"/>
    <w:rsid w:val="00287609"/>
    <w:rsid w:val="0029345E"/>
    <w:rsid w:val="00296AAF"/>
    <w:rsid w:val="002A07FD"/>
    <w:rsid w:val="002B57FB"/>
    <w:rsid w:val="002B57FF"/>
    <w:rsid w:val="002C1E88"/>
    <w:rsid w:val="002C734F"/>
    <w:rsid w:val="002D059D"/>
    <w:rsid w:val="002D1ABA"/>
    <w:rsid w:val="002D47F2"/>
    <w:rsid w:val="002E202E"/>
    <w:rsid w:val="002E4011"/>
    <w:rsid w:val="002F527F"/>
    <w:rsid w:val="002F5BF3"/>
    <w:rsid w:val="002F5EA8"/>
    <w:rsid w:val="002F68B9"/>
    <w:rsid w:val="00305DF9"/>
    <w:rsid w:val="00311FF7"/>
    <w:rsid w:val="00314132"/>
    <w:rsid w:val="00314EBC"/>
    <w:rsid w:val="003167FF"/>
    <w:rsid w:val="00317843"/>
    <w:rsid w:val="0032213E"/>
    <w:rsid w:val="00323C4E"/>
    <w:rsid w:val="00327715"/>
    <w:rsid w:val="00332E70"/>
    <w:rsid w:val="003357E2"/>
    <w:rsid w:val="00340448"/>
    <w:rsid w:val="00341752"/>
    <w:rsid w:val="003446C4"/>
    <w:rsid w:val="00352B64"/>
    <w:rsid w:val="003617BA"/>
    <w:rsid w:val="0036183D"/>
    <w:rsid w:val="003702FE"/>
    <w:rsid w:val="00373E87"/>
    <w:rsid w:val="00376783"/>
    <w:rsid w:val="00376864"/>
    <w:rsid w:val="00381096"/>
    <w:rsid w:val="003815FB"/>
    <w:rsid w:val="003904F7"/>
    <w:rsid w:val="00391099"/>
    <w:rsid w:val="00391EEE"/>
    <w:rsid w:val="00393A97"/>
    <w:rsid w:val="003A7B0B"/>
    <w:rsid w:val="003B34AB"/>
    <w:rsid w:val="003C19B7"/>
    <w:rsid w:val="003C4A8E"/>
    <w:rsid w:val="003D652E"/>
    <w:rsid w:val="003E5479"/>
    <w:rsid w:val="003F20F6"/>
    <w:rsid w:val="003F76BA"/>
    <w:rsid w:val="00410897"/>
    <w:rsid w:val="004108DF"/>
    <w:rsid w:val="00411E32"/>
    <w:rsid w:val="00416414"/>
    <w:rsid w:val="00422959"/>
    <w:rsid w:val="00424AF8"/>
    <w:rsid w:val="00440047"/>
    <w:rsid w:val="004405CA"/>
    <w:rsid w:val="00440D94"/>
    <w:rsid w:val="00441CFC"/>
    <w:rsid w:val="004430D8"/>
    <w:rsid w:val="00444CB8"/>
    <w:rsid w:val="00446B78"/>
    <w:rsid w:val="004566C1"/>
    <w:rsid w:val="00456886"/>
    <w:rsid w:val="0046175D"/>
    <w:rsid w:val="00461C01"/>
    <w:rsid w:val="004634F5"/>
    <w:rsid w:val="00467425"/>
    <w:rsid w:val="004755B0"/>
    <w:rsid w:val="00485116"/>
    <w:rsid w:val="00493110"/>
    <w:rsid w:val="00494D36"/>
    <w:rsid w:val="004A09F4"/>
    <w:rsid w:val="004C011E"/>
    <w:rsid w:val="004C4596"/>
    <w:rsid w:val="004D001D"/>
    <w:rsid w:val="004D0866"/>
    <w:rsid w:val="004E2D62"/>
    <w:rsid w:val="004E4761"/>
    <w:rsid w:val="004F2B21"/>
    <w:rsid w:val="004F55C8"/>
    <w:rsid w:val="00506348"/>
    <w:rsid w:val="00513FC7"/>
    <w:rsid w:val="0052458A"/>
    <w:rsid w:val="00531D1D"/>
    <w:rsid w:val="00544706"/>
    <w:rsid w:val="00546E81"/>
    <w:rsid w:val="0055262D"/>
    <w:rsid w:val="00553508"/>
    <w:rsid w:val="005548ED"/>
    <w:rsid w:val="0055714F"/>
    <w:rsid w:val="00560EB3"/>
    <w:rsid w:val="00561625"/>
    <w:rsid w:val="005712AB"/>
    <w:rsid w:val="00581F02"/>
    <w:rsid w:val="005878D6"/>
    <w:rsid w:val="00596EB9"/>
    <w:rsid w:val="005A422F"/>
    <w:rsid w:val="005A583B"/>
    <w:rsid w:val="005A7794"/>
    <w:rsid w:val="005B52EA"/>
    <w:rsid w:val="005B7EFD"/>
    <w:rsid w:val="005C2308"/>
    <w:rsid w:val="005D17AC"/>
    <w:rsid w:val="005E0F3A"/>
    <w:rsid w:val="005E4AC6"/>
    <w:rsid w:val="005E66F5"/>
    <w:rsid w:val="005F1A3D"/>
    <w:rsid w:val="005F7904"/>
    <w:rsid w:val="00603A38"/>
    <w:rsid w:val="0060771B"/>
    <w:rsid w:val="006211D5"/>
    <w:rsid w:val="006249AF"/>
    <w:rsid w:val="00627F87"/>
    <w:rsid w:val="006423F0"/>
    <w:rsid w:val="00655F1E"/>
    <w:rsid w:val="00656AFD"/>
    <w:rsid w:val="00657AED"/>
    <w:rsid w:val="006756F6"/>
    <w:rsid w:val="006821A3"/>
    <w:rsid w:val="00683143"/>
    <w:rsid w:val="00683D02"/>
    <w:rsid w:val="006908BD"/>
    <w:rsid w:val="006A1B5C"/>
    <w:rsid w:val="006A3C24"/>
    <w:rsid w:val="006B06E6"/>
    <w:rsid w:val="006B24F2"/>
    <w:rsid w:val="006B27FF"/>
    <w:rsid w:val="006B4A2C"/>
    <w:rsid w:val="006B71DE"/>
    <w:rsid w:val="006C7D46"/>
    <w:rsid w:val="006D343A"/>
    <w:rsid w:val="006D5F8D"/>
    <w:rsid w:val="006E1F9B"/>
    <w:rsid w:val="006E328A"/>
    <w:rsid w:val="006E4474"/>
    <w:rsid w:val="006E592C"/>
    <w:rsid w:val="006E640C"/>
    <w:rsid w:val="006F2AFA"/>
    <w:rsid w:val="006F42B3"/>
    <w:rsid w:val="006F751B"/>
    <w:rsid w:val="007135BC"/>
    <w:rsid w:val="007206D5"/>
    <w:rsid w:val="0073327C"/>
    <w:rsid w:val="0073499E"/>
    <w:rsid w:val="00753573"/>
    <w:rsid w:val="00754ACF"/>
    <w:rsid w:val="00756CCD"/>
    <w:rsid w:val="00761BD5"/>
    <w:rsid w:val="0076614B"/>
    <w:rsid w:val="00771CA8"/>
    <w:rsid w:val="00774ADA"/>
    <w:rsid w:val="007803FC"/>
    <w:rsid w:val="00780C9B"/>
    <w:rsid w:val="00783132"/>
    <w:rsid w:val="007877A1"/>
    <w:rsid w:val="00797C63"/>
    <w:rsid w:val="007A257A"/>
    <w:rsid w:val="007C07CC"/>
    <w:rsid w:val="007C38CA"/>
    <w:rsid w:val="007C45FF"/>
    <w:rsid w:val="007C5881"/>
    <w:rsid w:val="007C7B42"/>
    <w:rsid w:val="007D67BC"/>
    <w:rsid w:val="00803DAE"/>
    <w:rsid w:val="00806CF0"/>
    <w:rsid w:val="008112E8"/>
    <w:rsid w:val="00813C6C"/>
    <w:rsid w:val="0082132C"/>
    <w:rsid w:val="008216E1"/>
    <w:rsid w:val="00822FEC"/>
    <w:rsid w:val="00830B0D"/>
    <w:rsid w:val="00833812"/>
    <w:rsid w:val="0083585F"/>
    <w:rsid w:val="008464DF"/>
    <w:rsid w:val="00850F44"/>
    <w:rsid w:val="008520AC"/>
    <w:rsid w:val="00852DAE"/>
    <w:rsid w:val="00862263"/>
    <w:rsid w:val="0087108A"/>
    <w:rsid w:val="00875DD8"/>
    <w:rsid w:val="00883285"/>
    <w:rsid w:val="00886070"/>
    <w:rsid w:val="008921FE"/>
    <w:rsid w:val="00892A26"/>
    <w:rsid w:val="00896A82"/>
    <w:rsid w:val="008A4031"/>
    <w:rsid w:val="008A7AB0"/>
    <w:rsid w:val="008C0958"/>
    <w:rsid w:val="008C1BA0"/>
    <w:rsid w:val="008C73E0"/>
    <w:rsid w:val="008D650F"/>
    <w:rsid w:val="008E7465"/>
    <w:rsid w:val="008E79E1"/>
    <w:rsid w:val="008F7210"/>
    <w:rsid w:val="00903F5B"/>
    <w:rsid w:val="00907306"/>
    <w:rsid w:val="009129EF"/>
    <w:rsid w:val="0091323D"/>
    <w:rsid w:val="00913F56"/>
    <w:rsid w:val="009163C5"/>
    <w:rsid w:val="00917098"/>
    <w:rsid w:val="00917F1D"/>
    <w:rsid w:val="00922FA7"/>
    <w:rsid w:val="00931A14"/>
    <w:rsid w:val="00935601"/>
    <w:rsid w:val="0093755B"/>
    <w:rsid w:val="0094167A"/>
    <w:rsid w:val="00944CBA"/>
    <w:rsid w:val="0094529D"/>
    <w:rsid w:val="00951AE9"/>
    <w:rsid w:val="009577B7"/>
    <w:rsid w:val="009733E6"/>
    <w:rsid w:val="00974E5B"/>
    <w:rsid w:val="00975E3C"/>
    <w:rsid w:val="009818B4"/>
    <w:rsid w:val="00991ABE"/>
    <w:rsid w:val="00997D40"/>
    <w:rsid w:val="009A29A0"/>
    <w:rsid w:val="009B5FDE"/>
    <w:rsid w:val="009B69D2"/>
    <w:rsid w:val="009D5719"/>
    <w:rsid w:val="009D6D75"/>
    <w:rsid w:val="009D71EB"/>
    <w:rsid w:val="009E17D0"/>
    <w:rsid w:val="009E248D"/>
    <w:rsid w:val="009E288C"/>
    <w:rsid w:val="009E297E"/>
    <w:rsid w:val="009E60C9"/>
    <w:rsid w:val="009E6319"/>
    <w:rsid w:val="00A06115"/>
    <w:rsid w:val="00A1456F"/>
    <w:rsid w:val="00A1711B"/>
    <w:rsid w:val="00A2184F"/>
    <w:rsid w:val="00A24A3E"/>
    <w:rsid w:val="00A251F0"/>
    <w:rsid w:val="00A31E95"/>
    <w:rsid w:val="00A56990"/>
    <w:rsid w:val="00A637BC"/>
    <w:rsid w:val="00A67DA3"/>
    <w:rsid w:val="00A710C9"/>
    <w:rsid w:val="00A716AD"/>
    <w:rsid w:val="00A71889"/>
    <w:rsid w:val="00A71FF1"/>
    <w:rsid w:val="00A77263"/>
    <w:rsid w:val="00A82D6C"/>
    <w:rsid w:val="00A841E4"/>
    <w:rsid w:val="00A96D0B"/>
    <w:rsid w:val="00AA3F8F"/>
    <w:rsid w:val="00AA4C8A"/>
    <w:rsid w:val="00AA6CEE"/>
    <w:rsid w:val="00AB0C8A"/>
    <w:rsid w:val="00AB3765"/>
    <w:rsid w:val="00AB3FEF"/>
    <w:rsid w:val="00AB5AC4"/>
    <w:rsid w:val="00AC0904"/>
    <w:rsid w:val="00AC3884"/>
    <w:rsid w:val="00AC3DCD"/>
    <w:rsid w:val="00AD04E4"/>
    <w:rsid w:val="00AE06EA"/>
    <w:rsid w:val="00AE1383"/>
    <w:rsid w:val="00AF288D"/>
    <w:rsid w:val="00AF29B0"/>
    <w:rsid w:val="00AF3675"/>
    <w:rsid w:val="00AF68B4"/>
    <w:rsid w:val="00AF77C6"/>
    <w:rsid w:val="00B01120"/>
    <w:rsid w:val="00B0446B"/>
    <w:rsid w:val="00B10036"/>
    <w:rsid w:val="00B10956"/>
    <w:rsid w:val="00B251DC"/>
    <w:rsid w:val="00B25EBD"/>
    <w:rsid w:val="00B263C9"/>
    <w:rsid w:val="00B27C06"/>
    <w:rsid w:val="00B30F68"/>
    <w:rsid w:val="00B40CB2"/>
    <w:rsid w:val="00B40F27"/>
    <w:rsid w:val="00B4470A"/>
    <w:rsid w:val="00B461C6"/>
    <w:rsid w:val="00B535EF"/>
    <w:rsid w:val="00B65BF6"/>
    <w:rsid w:val="00B66406"/>
    <w:rsid w:val="00B678E4"/>
    <w:rsid w:val="00B74047"/>
    <w:rsid w:val="00B871AE"/>
    <w:rsid w:val="00B97F5F"/>
    <w:rsid w:val="00BA2485"/>
    <w:rsid w:val="00BA48E6"/>
    <w:rsid w:val="00BA6A4E"/>
    <w:rsid w:val="00BB2168"/>
    <w:rsid w:val="00BB5A99"/>
    <w:rsid w:val="00BB747A"/>
    <w:rsid w:val="00BC1E64"/>
    <w:rsid w:val="00BC20CA"/>
    <w:rsid w:val="00BC77B4"/>
    <w:rsid w:val="00BD2EE5"/>
    <w:rsid w:val="00BE048E"/>
    <w:rsid w:val="00BE291F"/>
    <w:rsid w:val="00BF58FC"/>
    <w:rsid w:val="00BF77D1"/>
    <w:rsid w:val="00C0116B"/>
    <w:rsid w:val="00C011CD"/>
    <w:rsid w:val="00C01740"/>
    <w:rsid w:val="00C11327"/>
    <w:rsid w:val="00C14822"/>
    <w:rsid w:val="00C16FE0"/>
    <w:rsid w:val="00C17EC7"/>
    <w:rsid w:val="00C22239"/>
    <w:rsid w:val="00C246DC"/>
    <w:rsid w:val="00C26EAD"/>
    <w:rsid w:val="00C301DE"/>
    <w:rsid w:val="00C33235"/>
    <w:rsid w:val="00C338B8"/>
    <w:rsid w:val="00C358CB"/>
    <w:rsid w:val="00C43754"/>
    <w:rsid w:val="00C4459D"/>
    <w:rsid w:val="00C54069"/>
    <w:rsid w:val="00C642EF"/>
    <w:rsid w:val="00C677F1"/>
    <w:rsid w:val="00C75B71"/>
    <w:rsid w:val="00C81F75"/>
    <w:rsid w:val="00C847D5"/>
    <w:rsid w:val="00C84F67"/>
    <w:rsid w:val="00CA0B33"/>
    <w:rsid w:val="00CA30A1"/>
    <w:rsid w:val="00CA4E0E"/>
    <w:rsid w:val="00CB229A"/>
    <w:rsid w:val="00CC08F4"/>
    <w:rsid w:val="00CC2C3D"/>
    <w:rsid w:val="00CC358A"/>
    <w:rsid w:val="00CD05DF"/>
    <w:rsid w:val="00CD2575"/>
    <w:rsid w:val="00CE0CEB"/>
    <w:rsid w:val="00CE6D37"/>
    <w:rsid w:val="00CF5E5B"/>
    <w:rsid w:val="00D00625"/>
    <w:rsid w:val="00D02BB5"/>
    <w:rsid w:val="00D04439"/>
    <w:rsid w:val="00D05471"/>
    <w:rsid w:val="00D0683A"/>
    <w:rsid w:val="00D11AEE"/>
    <w:rsid w:val="00D12798"/>
    <w:rsid w:val="00D14690"/>
    <w:rsid w:val="00D17933"/>
    <w:rsid w:val="00D4455C"/>
    <w:rsid w:val="00D45D20"/>
    <w:rsid w:val="00D53FB9"/>
    <w:rsid w:val="00D56287"/>
    <w:rsid w:val="00D628B0"/>
    <w:rsid w:val="00D64D62"/>
    <w:rsid w:val="00D67062"/>
    <w:rsid w:val="00D70B25"/>
    <w:rsid w:val="00D729A8"/>
    <w:rsid w:val="00D72A9A"/>
    <w:rsid w:val="00D73D11"/>
    <w:rsid w:val="00D80568"/>
    <w:rsid w:val="00D84666"/>
    <w:rsid w:val="00D85E90"/>
    <w:rsid w:val="00D95D86"/>
    <w:rsid w:val="00DA056A"/>
    <w:rsid w:val="00DA2653"/>
    <w:rsid w:val="00DA5F28"/>
    <w:rsid w:val="00DA6E43"/>
    <w:rsid w:val="00DA7F0F"/>
    <w:rsid w:val="00DB157A"/>
    <w:rsid w:val="00DB5A3F"/>
    <w:rsid w:val="00DC188E"/>
    <w:rsid w:val="00DC1C19"/>
    <w:rsid w:val="00DC3892"/>
    <w:rsid w:val="00DC4D0B"/>
    <w:rsid w:val="00DC5D41"/>
    <w:rsid w:val="00DC6743"/>
    <w:rsid w:val="00DD551D"/>
    <w:rsid w:val="00DE5086"/>
    <w:rsid w:val="00DF0429"/>
    <w:rsid w:val="00DF7161"/>
    <w:rsid w:val="00E03B0C"/>
    <w:rsid w:val="00E05B86"/>
    <w:rsid w:val="00E12850"/>
    <w:rsid w:val="00E13411"/>
    <w:rsid w:val="00E41950"/>
    <w:rsid w:val="00E50844"/>
    <w:rsid w:val="00E52736"/>
    <w:rsid w:val="00E63E92"/>
    <w:rsid w:val="00E813AD"/>
    <w:rsid w:val="00E819AD"/>
    <w:rsid w:val="00E820A9"/>
    <w:rsid w:val="00E90176"/>
    <w:rsid w:val="00E92D38"/>
    <w:rsid w:val="00EA1DA2"/>
    <w:rsid w:val="00EA29AC"/>
    <w:rsid w:val="00EA78E6"/>
    <w:rsid w:val="00EB1E7C"/>
    <w:rsid w:val="00EB7D18"/>
    <w:rsid w:val="00EC3489"/>
    <w:rsid w:val="00EE0B6D"/>
    <w:rsid w:val="00F00DA2"/>
    <w:rsid w:val="00F01C22"/>
    <w:rsid w:val="00F046FC"/>
    <w:rsid w:val="00F06A6F"/>
    <w:rsid w:val="00F12D6D"/>
    <w:rsid w:val="00F2114C"/>
    <w:rsid w:val="00F2341E"/>
    <w:rsid w:val="00F27FCB"/>
    <w:rsid w:val="00F31858"/>
    <w:rsid w:val="00F34D4E"/>
    <w:rsid w:val="00F34FBD"/>
    <w:rsid w:val="00F65B2A"/>
    <w:rsid w:val="00F67076"/>
    <w:rsid w:val="00F70AD7"/>
    <w:rsid w:val="00F717B9"/>
    <w:rsid w:val="00F7798C"/>
    <w:rsid w:val="00F84267"/>
    <w:rsid w:val="00F8437C"/>
    <w:rsid w:val="00F851E9"/>
    <w:rsid w:val="00F858F1"/>
    <w:rsid w:val="00FA01FF"/>
    <w:rsid w:val="00FA07D4"/>
    <w:rsid w:val="00FA1CF8"/>
    <w:rsid w:val="00FA26ED"/>
    <w:rsid w:val="00FA2EB5"/>
    <w:rsid w:val="00FA68CB"/>
    <w:rsid w:val="00FA7FC0"/>
    <w:rsid w:val="00FC46DC"/>
    <w:rsid w:val="00FD1617"/>
    <w:rsid w:val="00FD42D1"/>
    <w:rsid w:val="00FD59EC"/>
    <w:rsid w:val="00FE1D51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D42DBB"/>
  <w15:docId w15:val="{FF6D6BAE-6433-4392-910C-C6F0C4EB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Arial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1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B6"/>
  </w:style>
  <w:style w:type="paragraph" w:styleId="Footer">
    <w:name w:val="footer"/>
    <w:basedOn w:val="Normal"/>
    <w:link w:val="FooterChar"/>
    <w:uiPriority w:val="99"/>
    <w:unhideWhenUsed/>
    <w:rsid w:val="000C2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connect.shu.ac.uk/students-and-graduates/equality-and-divers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D9AF-B39E-404D-B5E4-73A7073B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Allan</dc:creator>
  <cp:lastModifiedBy>Allan, Karen</cp:lastModifiedBy>
  <cp:revision>2</cp:revision>
  <cp:lastPrinted>2019-06-24T13:37:00Z</cp:lastPrinted>
  <dcterms:created xsi:type="dcterms:W3CDTF">2019-06-27T12:30:00Z</dcterms:created>
  <dcterms:modified xsi:type="dcterms:W3CDTF">2019-06-27T12:30:00Z</dcterms:modified>
</cp:coreProperties>
</file>