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bookmarkStart w:id="0" w:name="_GoBack"/>
      <w:bookmarkEnd w:id="0"/>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16274454" w14:textId="4C55E689" w:rsidR="00907DEB" w:rsidRDefault="00EC5D61" w:rsidP="00F759E1">
      <w:pPr>
        <w:rPr>
          <w:b/>
          <w:bCs/>
          <w:sz w:val="20"/>
          <w:szCs w:val="28"/>
        </w:rPr>
      </w:pPr>
      <w:r>
        <w:rPr>
          <w:b/>
          <w:bCs/>
          <w:sz w:val="20"/>
          <w:szCs w:val="28"/>
          <w:u w:val="single"/>
        </w:rPr>
        <w:t>Faculty</w:t>
      </w:r>
      <w:r w:rsidR="00907DEB">
        <w:rPr>
          <w:b/>
          <w:bCs/>
          <w:sz w:val="20"/>
          <w:szCs w:val="28"/>
          <w:u w:val="dotted"/>
        </w:rPr>
        <w:t>:</w:t>
      </w:r>
      <w:r w:rsidR="00907DEB" w:rsidRPr="00907DEB">
        <w:rPr>
          <w:b/>
          <w:bCs/>
          <w:sz w:val="20"/>
          <w:szCs w:val="28"/>
        </w:rPr>
        <w:tab/>
      </w:r>
      <w:r w:rsidR="00907DEB" w:rsidRPr="00907DEB">
        <w:rPr>
          <w:b/>
          <w:bCs/>
          <w:sz w:val="20"/>
          <w:szCs w:val="28"/>
        </w:rPr>
        <w:tab/>
        <w:t>SBS</w:t>
      </w:r>
      <w:r>
        <w:rPr>
          <w:b/>
          <w:bCs/>
          <w:sz w:val="20"/>
          <w:szCs w:val="28"/>
        </w:rPr>
        <w:tab/>
      </w:r>
    </w:p>
    <w:p w14:paraId="5520A9D6" w14:textId="3D2B8D84" w:rsidR="00907DEB" w:rsidRDefault="00EC5D61" w:rsidP="00F759E1">
      <w:pPr>
        <w:rPr>
          <w:b/>
          <w:bCs/>
          <w:sz w:val="20"/>
          <w:szCs w:val="28"/>
        </w:rPr>
      </w:pPr>
      <w:r w:rsidRPr="00907DEB">
        <w:rPr>
          <w:b/>
          <w:bCs/>
          <w:sz w:val="20"/>
          <w:szCs w:val="28"/>
          <w:u w:val="single"/>
        </w:rPr>
        <w:t>Dept.</w:t>
      </w:r>
      <w:r w:rsidR="00907DEB" w:rsidRPr="00907DEB">
        <w:rPr>
          <w:b/>
          <w:bCs/>
          <w:sz w:val="20"/>
          <w:szCs w:val="28"/>
          <w:u w:val="single"/>
        </w:rPr>
        <w:t>:</w:t>
      </w:r>
      <w:r w:rsidR="00907DEB">
        <w:rPr>
          <w:b/>
          <w:bCs/>
          <w:sz w:val="20"/>
          <w:szCs w:val="28"/>
        </w:rPr>
        <w:tab/>
      </w:r>
      <w:r w:rsidR="00907DEB">
        <w:rPr>
          <w:b/>
          <w:bCs/>
          <w:sz w:val="20"/>
          <w:szCs w:val="28"/>
        </w:rPr>
        <w:tab/>
        <w:t>Finance, Accounting &amp; Business Systems (FABS)</w:t>
      </w:r>
    </w:p>
    <w:p w14:paraId="35209D69" w14:textId="110D1000" w:rsidR="00907DEB" w:rsidRDefault="00EC5D61" w:rsidP="00F759E1">
      <w:pPr>
        <w:rPr>
          <w:b/>
          <w:bCs/>
          <w:sz w:val="20"/>
          <w:szCs w:val="28"/>
          <w:u w:val="dotted"/>
        </w:rPr>
      </w:pPr>
      <w:r w:rsidRPr="00907DEB">
        <w:rPr>
          <w:b/>
          <w:bCs/>
          <w:sz w:val="20"/>
          <w:szCs w:val="28"/>
          <w:u w:val="single"/>
        </w:rPr>
        <w:t>Subject Area</w:t>
      </w:r>
      <w:r w:rsidR="00907DEB" w:rsidRPr="00907DEB">
        <w:rPr>
          <w:b/>
          <w:bCs/>
          <w:sz w:val="20"/>
          <w:szCs w:val="28"/>
          <w:u w:val="single"/>
        </w:rPr>
        <w:t xml:space="preserve">: </w:t>
      </w:r>
      <w:r w:rsidR="00907DEB">
        <w:rPr>
          <w:b/>
          <w:bCs/>
          <w:sz w:val="20"/>
          <w:szCs w:val="28"/>
        </w:rPr>
        <w:tab/>
        <w:t>Finance, Accounting, Business Systems, Economics</w:t>
      </w:r>
    </w:p>
    <w:p w14:paraId="119AAF40" w14:textId="52909FC8" w:rsidR="00EC5D61" w:rsidRDefault="00EC5D61" w:rsidP="00F759E1">
      <w:pPr>
        <w:rPr>
          <w:bCs/>
          <w:sz w:val="20"/>
          <w:szCs w:val="28"/>
          <w:u w:val="dotted"/>
        </w:rPr>
      </w:pPr>
      <w:r>
        <w:rPr>
          <w:b/>
          <w:bCs/>
          <w:i/>
          <w:sz w:val="20"/>
          <w:szCs w:val="28"/>
          <w:u w:val="single"/>
        </w:rPr>
        <w:t>Course (S)</w:t>
      </w:r>
      <w:r w:rsidR="00907DEB">
        <w:rPr>
          <w:b/>
          <w:bCs/>
          <w:i/>
          <w:sz w:val="20"/>
          <w:szCs w:val="28"/>
          <w:u w:val="single"/>
        </w:rPr>
        <w:t>:</w:t>
      </w:r>
    </w:p>
    <w:p w14:paraId="7C297ABC" w14:textId="4AE0DFAA" w:rsidR="00B81B4D" w:rsidRPr="00907DEB" w:rsidRDefault="00EC5D61" w:rsidP="00F759E1">
      <w:pPr>
        <w:rPr>
          <w:bCs/>
          <w:sz w:val="20"/>
          <w:szCs w:val="28"/>
        </w:rPr>
      </w:pPr>
      <w:r w:rsidRPr="00EC5D61">
        <w:rPr>
          <w:b/>
          <w:bCs/>
          <w:sz w:val="20"/>
          <w:szCs w:val="28"/>
          <w:u w:val="single"/>
        </w:rPr>
        <w:t>EAB Lead</w:t>
      </w:r>
      <w:r w:rsidR="00907DEB">
        <w:rPr>
          <w:b/>
          <w:bCs/>
          <w:sz w:val="20"/>
          <w:szCs w:val="28"/>
          <w:u w:val="single"/>
        </w:rPr>
        <w:t>:</w:t>
      </w:r>
      <w:r w:rsidR="00907DEB" w:rsidRPr="00907DEB">
        <w:rPr>
          <w:b/>
          <w:bCs/>
          <w:sz w:val="20"/>
          <w:szCs w:val="28"/>
        </w:rPr>
        <w:t xml:space="preserve">  </w:t>
      </w:r>
      <w:r w:rsidR="00907DEB" w:rsidRPr="00907DEB">
        <w:rPr>
          <w:b/>
          <w:bCs/>
          <w:sz w:val="20"/>
          <w:szCs w:val="28"/>
        </w:rPr>
        <w:tab/>
      </w:r>
      <w:r w:rsidR="00907DEB" w:rsidRPr="00907DEB">
        <w:rPr>
          <w:bCs/>
          <w:sz w:val="20"/>
          <w:szCs w:val="28"/>
        </w:rPr>
        <w:t>Dr Jonathan Gorst</w:t>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FD95126"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w:t>
      </w:r>
      <w:r w:rsidR="00B81B4D" w:rsidRPr="00531DC0">
        <w:rPr>
          <w:bCs/>
          <w:strike/>
          <w:szCs w:val="28"/>
        </w:rPr>
        <w:t>Yes</w:t>
      </w:r>
      <w:r w:rsidR="00B81B4D">
        <w:rPr>
          <w:bCs/>
          <w:szCs w:val="28"/>
        </w:rPr>
        <w:t xml:space="preserve">  | NO</w:t>
      </w:r>
    </w:p>
    <w:p w14:paraId="57D7020A" w14:textId="77777777" w:rsidR="00EC5D61" w:rsidRPr="00EC5D61" w:rsidRDefault="00EC5D61" w:rsidP="00EC5D61">
      <w:pPr>
        <w:pStyle w:val="ListParagraph"/>
        <w:rPr>
          <w:bCs/>
          <w:szCs w:val="28"/>
        </w:rPr>
      </w:pPr>
    </w:p>
    <w:p w14:paraId="013EAD06" w14:textId="3EDB734B"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r>
      <w:r w:rsidR="00B81B4D" w:rsidRPr="00531DC0">
        <w:rPr>
          <w:bCs/>
          <w:strike/>
          <w:szCs w:val="28"/>
        </w:rPr>
        <w:t>Yes</w:t>
      </w:r>
      <w:r w:rsidR="00B81B4D">
        <w:rPr>
          <w:bCs/>
          <w:szCs w:val="28"/>
        </w:rPr>
        <w:t xml:space="preserve">  | NO</w:t>
      </w:r>
    </w:p>
    <w:p w14:paraId="45AD19E9" w14:textId="77777777" w:rsidR="00EC5D61" w:rsidRPr="00EC5D61" w:rsidRDefault="00EC5D61" w:rsidP="00EC5D61">
      <w:pPr>
        <w:pStyle w:val="ListParagraph"/>
        <w:rPr>
          <w:bCs/>
          <w:szCs w:val="28"/>
        </w:rPr>
      </w:pPr>
    </w:p>
    <w:p w14:paraId="3EEC34DD" w14:textId="319CC199" w:rsidR="00EC5D61" w:rsidRDefault="00EC5D61" w:rsidP="00EC5D61">
      <w:pPr>
        <w:pStyle w:val="ListParagraph"/>
        <w:numPr>
          <w:ilvl w:val="0"/>
          <w:numId w:val="8"/>
        </w:numPr>
        <w:rPr>
          <w:bCs/>
          <w:szCs w:val="28"/>
        </w:rPr>
      </w:pPr>
      <w:r w:rsidRPr="00EC5D61">
        <w:rPr>
          <w:bCs/>
          <w:szCs w:val="28"/>
        </w:rPr>
        <w:t>Have an established EAB and good HSE (Need to review)</w:t>
      </w:r>
      <w:r w:rsidR="00B81B4D" w:rsidRPr="00B81B4D">
        <w:rPr>
          <w:bCs/>
          <w:szCs w:val="28"/>
        </w:rPr>
        <w:t xml:space="preserve"> </w:t>
      </w:r>
      <w:r w:rsidR="00B81B4D">
        <w:rPr>
          <w:bCs/>
          <w:szCs w:val="28"/>
        </w:rPr>
        <w:t xml:space="preserve">Yes  | </w:t>
      </w:r>
      <w:r w:rsidR="00B81B4D" w:rsidRPr="00531DC0">
        <w:rPr>
          <w:bCs/>
          <w:strike/>
          <w:szCs w:val="28"/>
        </w:rPr>
        <w:t>NO</w:t>
      </w:r>
    </w:p>
    <w:p w14:paraId="153B8841" w14:textId="77777777"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3"/>
        <w:gridCol w:w="5000"/>
        <w:gridCol w:w="4495"/>
        <w:gridCol w:w="4168"/>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tbl>
      <w:tblPr>
        <w:tblStyle w:val="TableGrid"/>
        <w:tblpPr w:leftFromText="180" w:rightFromText="180" w:horzAnchor="margin" w:tblpY="543"/>
        <w:tblW w:w="14425" w:type="dxa"/>
        <w:tblLook w:val="04A0" w:firstRow="1" w:lastRow="0" w:firstColumn="1" w:lastColumn="0" w:noHBand="0" w:noVBand="1"/>
      </w:tblPr>
      <w:tblGrid>
        <w:gridCol w:w="10456"/>
        <w:gridCol w:w="1985"/>
        <w:gridCol w:w="1984"/>
      </w:tblGrid>
      <w:tr w:rsidR="00EC5D61" w14:paraId="6E0F8EBB" w14:textId="43AC360D" w:rsidTr="00907DEB">
        <w:trPr>
          <w:trHeight w:val="760"/>
        </w:trPr>
        <w:tc>
          <w:tcPr>
            <w:tcW w:w="10456" w:type="dxa"/>
          </w:tcPr>
          <w:p w14:paraId="65921AE0" w14:textId="6EA0431C" w:rsidR="00EC5D61" w:rsidRPr="00AC11AA" w:rsidRDefault="00EC5D61" w:rsidP="00EC5D61">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311DE23C" w14:textId="16FC29D0" w:rsidR="00EC5D61" w:rsidRPr="00AC11AA" w:rsidRDefault="00EC5D61" w:rsidP="00EC5D61">
            <w:pPr>
              <w:rPr>
                <w:b/>
                <w:bCs/>
                <w:sz w:val="28"/>
                <w:szCs w:val="28"/>
              </w:rPr>
            </w:pPr>
            <w:r>
              <w:rPr>
                <w:b/>
                <w:bCs/>
                <w:sz w:val="28"/>
                <w:szCs w:val="28"/>
              </w:rPr>
              <w:t xml:space="preserve">Timescale </w:t>
            </w:r>
          </w:p>
        </w:tc>
        <w:tc>
          <w:tcPr>
            <w:tcW w:w="1984" w:type="dxa"/>
          </w:tcPr>
          <w:p w14:paraId="627CEFFC" w14:textId="20D3E5F4" w:rsidR="00EC5D61" w:rsidRPr="00AC11AA" w:rsidRDefault="00B81B4D" w:rsidP="00EC5D61">
            <w:pPr>
              <w:jc w:val="center"/>
              <w:rPr>
                <w:b/>
                <w:bCs/>
                <w:sz w:val="28"/>
                <w:szCs w:val="28"/>
              </w:rPr>
            </w:pPr>
            <w:r>
              <w:rPr>
                <w:b/>
                <w:bCs/>
                <w:sz w:val="28"/>
                <w:szCs w:val="28"/>
              </w:rPr>
              <w:t>Owner(s)</w:t>
            </w:r>
          </w:p>
        </w:tc>
      </w:tr>
    </w:tbl>
    <w:p w14:paraId="71303F32" w14:textId="5C91ACE6" w:rsidR="00196D1C" w:rsidRDefault="00196D1C"/>
    <w:tbl>
      <w:tblPr>
        <w:tblStyle w:val="TableGrid"/>
        <w:tblW w:w="14425" w:type="dxa"/>
        <w:tblLook w:val="04A0" w:firstRow="1" w:lastRow="0" w:firstColumn="1" w:lastColumn="0" w:noHBand="0" w:noVBand="1"/>
      </w:tblPr>
      <w:tblGrid>
        <w:gridCol w:w="10456"/>
        <w:gridCol w:w="1985"/>
        <w:gridCol w:w="1984"/>
      </w:tblGrid>
      <w:tr w:rsidR="00EC5D61" w14:paraId="7C8947D6" w14:textId="3071D869" w:rsidTr="00907DEB">
        <w:trPr>
          <w:trHeight w:val="6236"/>
        </w:trPr>
        <w:tc>
          <w:tcPr>
            <w:tcW w:w="10456" w:type="dxa"/>
          </w:tcPr>
          <w:p w14:paraId="5C99D11D" w14:textId="77777777" w:rsidR="00B30C78" w:rsidRPr="00B30C78" w:rsidRDefault="00B30C78" w:rsidP="00907DEB">
            <w:pPr>
              <w:rPr>
                <w:b/>
                <w:sz w:val="24"/>
              </w:rPr>
            </w:pPr>
            <w:r w:rsidRPr="00B30C78">
              <w:rPr>
                <w:b/>
                <w:sz w:val="24"/>
              </w:rPr>
              <w:t>Background:</w:t>
            </w:r>
          </w:p>
          <w:p w14:paraId="32680592" w14:textId="77777777" w:rsidR="00B30C78" w:rsidRDefault="00B30C78" w:rsidP="00907DEB"/>
          <w:p w14:paraId="2AB8E28C" w14:textId="58E74D6F" w:rsidR="00531DC0" w:rsidRDefault="00354184" w:rsidP="00907DEB">
            <w:r>
              <w:t>Executives in Residence (EiR) - All of FABS Advisory Group members are formally recognised as Executives in Residence, or Entrepreneurs in Residence (EniR) of Sheffield Business School.  The department currently has 3</w:t>
            </w:r>
            <w:r w:rsidR="007754DD">
              <w:t>3</w:t>
            </w:r>
            <w:r>
              <w:t xml:space="preserve"> EiRs (3</w:t>
            </w:r>
            <w:r w:rsidR="007754DD">
              <w:t>2</w:t>
            </w:r>
            <w:r>
              <w:t xml:space="preserve">) and EniR (1) who regularly support the department.  </w:t>
            </w:r>
            <w:r w:rsidR="00B30C78">
              <w:t>T</w:t>
            </w:r>
            <w:r>
              <w:t xml:space="preserve">hey represent a number of different types of organisations including SMEs;  LEs;  </w:t>
            </w:r>
            <w:r w:rsidR="00B30C78">
              <w:t>P</w:t>
            </w:r>
            <w:r>
              <w:t>rofessional Bodies;  Support Organisations who operate</w:t>
            </w:r>
            <w:r w:rsidR="00C424CE">
              <w:t xml:space="preserve"> either </w:t>
            </w:r>
            <w:r>
              <w:t>locally</w:t>
            </w:r>
            <w:r w:rsidR="00C424CE">
              <w:t>, nationally and globally</w:t>
            </w:r>
            <w:r w:rsidR="00B30C78">
              <w:t>.</w:t>
            </w:r>
          </w:p>
          <w:p w14:paraId="62233EA6" w14:textId="77777777" w:rsidR="00B30C78" w:rsidRDefault="00B30C78" w:rsidP="00907DEB"/>
          <w:p w14:paraId="69DF7CF1" w14:textId="7213E01A" w:rsidR="00B30C78" w:rsidRDefault="00B30C78" w:rsidP="00907DEB">
            <w:r>
              <w:t>The EiRs are people who are at different stages of their careers from people who are just a few years from graduating, through to Chief Executives of large companies and onto people who have had a wide and varied career and have now returned from their first career and are pursuing consultancy opportunities.</w:t>
            </w:r>
          </w:p>
          <w:p w14:paraId="6BACB5C1" w14:textId="77777777" w:rsidR="00354184" w:rsidRDefault="00354184" w:rsidP="00907DEB"/>
          <w:p w14:paraId="5BAA8E0D" w14:textId="77DA7C5C" w:rsidR="00B30C78" w:rsidRPr="00B30C78" w:rsidRDefault="00B30C78" w:rsidP="00907DEB">
            <w:pPr>
              <w:rPr>
                <w:b/>
                <w:sz w:val="24"/>
              </w:rPr>
            </w:pPr>
            <w:r w:rsidRPr="00B30C78">
              <w:rPr>
                <w:b/>
                <w:sz w:val="24"/>
              </w:rPr>
              <w:t>2018/19</w:t>
            </w:r>
          </w:p>
          <w:p w14:paraId="391864A9" w14:textId="77777777" w:rsidR="00B30C78" w:rsidRDefault="00B30C78" w:rsidP="00907DEB"/>
          <w:p w14:paraId="13E1D4E1" w14:textId="77777777" w:rsidR="00B30C78" w:rsidRDefault="00354184" w:rsidP="00907DEB">
            <w:r>
              <w:t>2 Advisory Group meetings during 2018/19.  Themes</w:t>
            </w:r>
            <w:r w:rsidR="00B30C78">
              <w:t xml:space="preserve">: </w:t>
            </w:r>
          </w:p>
          <w:p w14:paraId="607F2476" w14:textId="77777777" w:rsidR="00B30C78" w:rsidRDefault="00B30C78" w:rsidP="00907DEB"/>
          <w:p w14:paraId="5D588A40" w14:textId="77777777" w:rsidR="00B30C78" w:rsidRDefault="00B30C78" w:rsidP="00907DEB">
            <w:pPr>
              <w:pStyle w:val="ListParagraph"/>
              <w:numPr>
                <w:ilvl w:val="0"/>
                <w:numId w:val="9"/>
              </w:numPr>
            </w:pPr>
            <w:r>
              <w:t>The future of work</w:t>
            </w:r>
          </w:p>
          <w:p w14:paraId="45863CFD" w14:textId="1E2CB835" w:rsidR="00354184" w:rsidRDefault="00B30C78" w:rsidP="00907DEB">
            <w:pPr>
              <w:pStyle w:val="ListParagraph"/>
              <w:numPr>
                <w:ilvl w:val="0"/>
                <w:numId w:val="9"/>
              </w:numPr>
            </w:pPr>
            <w:r>
              <w:t xml:space="preserve">BAME - the advisory group was followed by the Departmental Management Lecture which was given by one of the </w:t>
            </w:r>
            <w:r w:rsidR="00C424CE">
              <w:t>EiRs</w:t>
            </w:r>
            <w:r>
              <w:t xml:space="preserve"> and supported by about 10 others</w:t>
            </w:r>
          </w:p>
          <w:p w14:paraId="11D7D1EE" w14:textId="77777777" w:rsidR="00531DC0" w:rsidRDefault="00531DC0" w:rsidP="00907DEB"/>
          <w:p w14:paraId="1FAFE92E" w14:textId="72F61450" w:rsidR="00B30C78" w:rsidRDefault="00B30C78" w:rsidP="00907DEB">
            <w:r>
              <w:t>Each event had about 20 participants.</w:t>
            </w:r>
          </w:p>
          <w:p w14:paraId="3A914AF9" w14:textId="77777777" w:rsidR="00B30C78" w:rsidRDefault="00B30C78" w:rsidP="00907DEB"/>
          <w:p w14:paraId="099E8787" w14:textId="77777777" w:rsidR="00EC5D61" w:rsidRDefault="00EC5D61" w:rsidP="00907DEB"/>
        </w:tc>
        <w:tc>
          <w:tcPr>
            <w:tcW w:w="1985" w:type="dxa"/>
          </w:tcPr>
          <w:p w14:paraId="13FF37EF" w14:textId="77777777" w:rsidR="00EC5D61" w:rsidRDefault="00EC5D61" w:rsidP="00907DEB"/>
          <w:p w14:paraId="5BC3D735" w14:textId="77777777" w:rsidR="00B30C78" w:rsidRDefault="00B30C78" w:rsidP="00907DEB"/>
          <w:p w14:paraId="0323F3A9" w14:textId="77777777" w:rsidR="00B30C78" w:rsidRDefault="00B30C78" w:rsidP="00907DEB"/>
          <w:p w14:paraId="154740FC" w14:textId="77777777" w:rsidR="00B30C78" w:rsidRDefault="00B30C78" w:rsidP="00907DEB"/>
          <w:p w14:paraId="6994CBEE" w14:textId="77777777" w:rsidR="00B30C78" w:rsidRDefault="00B30C78" w:rsidP="00907DEB"/>
          <w:p w14:paraId="0C6045C7" w14:textId="77777777" w:rsidR="00B30C78" w:rsidRDefault="00B30C78" w:rsidP="00907DEB"/>
          <w:p w14:paraId="64618E60" w14:textId="77777777" w:rsidR="00B30C78" w:rsidRDefault="00B30C78" w:rsidP="00907DEB"/>
          <w:p w14:paraId="0D9FE3BA" w14:textId="77777777" w:rsidR="00B30C78" w:rsidRDefault="00B30C78" w:rsidP="00907DEB"/>
          <w:p w14:paraId="49F00ACC" w14:textId="77777777" w:rsidR="00B30C78" w:rsidRDefault="00B30C78" w:rsidP="00907DEB"/>
          <w:p w14:paraId="18DAFEBE" w14:textId="77777777" w:rsidR="00B30C78" w:rsidRDefault="00B30C78" w:rsidP="00907DEB"/>
          <w:p w14:paraId="246B6F34" w14:textId="77777777" w:rsidR="00B30C78" w:rsidRDefault="00B30C78" w:rsidP="00907DEB"/>
          <w:p w14:paraId="21C206DC" w14:textId="3C25FD2A" w:rsidR="00C424CE" w:rsidRDefault="00C424CE" w:rsidP="00907DEB"/>
        </w:tc>
        <w:tc>
          <w:tcPr>
            <w:tcW w:w="1984" w:type="dxa"/>
          </w:tcPr>
          <w:p w14:paraId="58D18D2F" w14:textId="77777777" w:rsidR="00EC5D61" w:rsidRDefault="00EC5D61" w:rsidP="00907DEB"/>
          <w:p w14:paraId="5C9AE681" w14:textId="77777777" w:rsidR="00B30C78" w:rsidRDefault="00B30C78" w:rsidP="00907DEB"/>
          <w:p w14:paraId="3D89B80F" w14:textId="77777777" w:rsidR="00B30C78" w:rsidRDefault="00B30C78" w:rsidP="00907DEB"/>
          <w:p w14:paraId="6766DF14" w14:textId="77777777" w:rsidR="00B30C78" w:rsidRDefault="00B30C78" w:rsidP="00907DEB"/>
          <w:p w14:paraId="7088F4FA" w14:textId="77777777" w:rsidR="00B30C78" w:rsidRDefault="00B30C78" w:rsidP="00907DEB"/>
          <w:p w14:paraId="512B1E8B" w14:textId="77777777" w:rsidR="00B30C78" w:rsidRDefault="00B30C78" w:rsidP="00907DEB"/>
          <w:p w14:paraId="7E3FA0C5" w14:textId="77777777" w:rsidR="00B30C78" w:rsidRDefault="00B30C78" w:rsidP="00907DEB"/>
          <w:p w14:paraId="6A07A372" w14:textId="77777777" w:rsidR="00B30C78" w:rsidRDefault="00B30C78" w:rsidP="00907DEB"/>
          <w:p w14:paraId="42162C3F" w14:textId="77777777" w:rsidR="00B30C78" w:rsidRDefault="00B30C78" w:rsidP="00907DEB"/>
          <w:p w14:paraId="67AC52F0" w14:textId="77777777" w:rsidR="00B30C78" w:rsidRDefault="00B30C78" w:rsidP="00907DEB"/>
          <w:p w14:paraId="58F6AA29" w14:textId="77777777" w:rsidR="00B30C78" w:rsidRDefault="00B30C78" w:rsidP="00907DEB"/>
          <w:p w14:paraId="09EAD318" w14:textId="77777777" w:rsidR="00B30C78" w:rsidRDefault="00B30C78" w:rsidP="00907DEB"/>
          <w:p w14:paraId="2B8DDDF8" w14:textId="5084C087" w:rsidR="00C424CE" w:rsidRDefault="00C424CE" w:rsidP="00907DEB"/>
        </w:tc>
      </w:tr>
    </w:tbl>
    <w:p w14:paraId="2FF14703" w14:textId="77777777" w:rsidR="00907DEB" w:rsidRDefault="00907DEB"/>
    <w:p w14:paraId="563E1827" w14:textId="273176BF" w:rsidR="00907DEB" w:rsidRDefault="00907DEB">
      <w:r>
        <w:br w:type="page"/>
      </w:r>
    </w:p>
    <w:p w14:paraId="10065BB0" w14:textId="77777777" w:rsidR="00907DEB" w:rsidRDefault="00907DEB" w:rsidP="00907DEB">
      <w:pPr>
        <w:rPr>
          <w:b/>
          <w:sz w:val="24"/>
        </w:rPr>
      </w:pPr>
      <w:r w:rsidRPr="00B30C78">
        <w:rPr>
          <w:b/>
          <w:sz w:val="24"/>
        </w:rPr>
        <w:lastRenderedPageBreak/>
        <w:t>Academic Year 2019/20 - 3 Events planned</w:t>
      </w:r>
    </w:p>
    <w:tbl>
      <w:tblPr>
        <w:tblStyle w:val="TableGrid"/>
        <w:tblpPr w:leftFromText="180" w:rightFromText="180" w:horzAnchor="margin" w:tblpY="543"/>
        <w:tblW w:w="14425" w:type="dxa"/>
        <w:tblLook w:val="04A0" w:firstRow="1" w:lastRow="0" w:firstColumn="1" w:lastColumn="0" w:noHBand="0" w:noVBand="1"/>
      </w:tblPr>
      <w:tblGrid>
        <w:gridCol w:w="10456"/>
        <w:gridCol w:w="1985"/>
        <w:gridCol w:w="1984"/>
      </w:tblGrid>
      <w:tr w:rsidR="006E4300" w14:paraId="6715E54D" w14:textId="77777777" w:rsidTr="002657FE">
        <w:trPr>
          <w:trHeight w:val="760"/>
        </w:trPr>
        <w:tc>
          <w:tcPr>
            <w:tcW w:w="10456" w:type="dxa"/>
          </w:tcPr>
          <w:p w14:paraId="569F93DB" w14:textId="77777777" w:rsidR="006E4300" w:rsidRPr="00AC11AA" w:rsidRDefault="006E4300" w:rsidP="002657FE">
            <w:pPr>
              <w:rPr>
                <w:b/>
                <w:bCs/>
                <w:sz w:val="28"/>
                <w:szCs w:val="28"/>
              </w:rPr>
            </w:pPr>
            <w:r>
              <w:rPr>
                <w:b/>
                <w:bCs/>
                <w:sz w:val="28"/>
                <w:szCs w:val="28"/>
              </w:rPr>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42F82EF2" w14:textId="77777777" w:rsidR="006E4300" w:rsidRPr="00AC11AA" w:rsidRDefault="006E4300" w:rsidP="002657FE">
            <w:pPr>
              <w:rPr>
                <w:b/>
                <w:bCs/>
                <w:sz w:val="28"/>
                <w:szCs w:val="28"/>
              </w:rPr>
            </w:pPr>
            <w:r>
              <w:rPr>
                <w:b/>
                <w:bCs/>
                <w:sz w:val="28"/>
                <w:szCs w:val="28"/>
              </w:rPr>
              <w:t xml:space="preserve">Timescale </w:t>
            </w:r>
          </w:p>
        </w:tc>
        <w:tc>
          <w:tcPr>
            <w:tcW w:w="1984" w:type="dxa"/>
          </w:tcPr>
          <w:p w14:paraId="462DD374" w14:textId="77777777" w:rsidR="006E4300" w:rsidRPr="00AC11AA" w:rsidRDefault="006E4300" w:rsidP="002657FE">
            <w:pPr>
              <w:jc w:val="center"/>
              <w:rPr>
                <w:b/>
                <w:bCs/>
                <w:sz w:val="28"/>
                <w:szCs w:val="28"/>
              </w:rPr>
            </w:pPr>
            <w:r>
              <w:rPr>
                <w:b/>
                <w:bCs/>
                <w:sz w:val="28"/>
                <w:szCs w:val="28"/>
              </w:rPr>
              <w:t>Owner(s)</w:t>
            </w:r>
          </w:p>
        </w:tc>
      </w:tr>
    </w:tbl>
    <w:tbl>
      <w:tblPr>
        <w:tblStyle w:val="TableGrid"/>
        <w:tblW w:w="14425" w:type="dxa"/>
        <w:tblLook w:val="04A0" w:firstRow="1" w:lastRow="0" w:firstColumn="1" w:lastColumn="0" w:noHBand="0" w:noVBand="1"/>
      </w:tblPr>
      <w:tblGrid>
        <w:gridCol w:w="10456"/>
        <w:gridCol w:w="1985"/>
        <w:gridCol w:w="1984"/>
      </w:tblGrid>
      <w:tr w:rsidR="00C424CE" w14:paraId="26731B8C" w14:textId="77777777" w:rsidTr="006E4300">
        <w:trPr>
          <w:trHeight w:val="939"/>
        </w:trPr>
        <w:tc>
          <w:tcPr>
            <w:tcW w:w="10456" w:type="dxa"/>
          </w:tcPr>
          <w:p w14:paraId="5DA92459" w14:textId="68846B7A" w:rsidR="00C424CE" w:rsidRDefault="00C424CE" w:rsidP="006E4300">
            <w:r>
              <w:t>September 11 - Selected members of the Advisory Group were invited to support (and in some cases host) the department away day which focused on employability and industries requirements from future graduates.</w:t>
            </w:r>
          </w:p>
          <w:p w14:paraId="3CE4479E" w14:textId="77777777" w:rsidR="00BD3494" w:rsidRDefault="00BD3494" w:rsidP="006E4300"/>
          <w:p w14:paraId="2E17F7A6" w14:textId="798E115C" w:rsidR="00BD3494" w:rsidRDefault="00BD3494" w:rsidP="00BD3494">
            <w:r>
              <w:t>The departments 3 subject groups all went to different employer locations to undertake discussions around our current curriculum to ensure that we were future proofing out products.  Executives in Residence supported these sessions by providing their view of the skills and attributes that graduates will need in the future in their discipline area.  The sessions were hosted by Grant Thornton; Yorkshire Bank; Jaywing</w:t>
            </w:r>
          </w:p>
          <w:p w14:paraId="285F223B" w14:textId="6307676F" w:rsidR="00BD3494" w:rsidRDefault="00BD3494" w:rsidP="00BD3494"/>
        </w:tc>
        <w:tc>
          <w:tcPr>
            <w:tcW w:w="1985" w:type="dxa"/>
          </w:tcPr>
          <w:p w14:paraId="7BE6B820" w14:textId="77777777" w:rsidR="00907DEB" w:rsidRDefault="00907DEB" w:rsidP="006E4300">
            <w:r>
              <w:t>EE Lead; HoD</w:t>
            </w:r>
          </w:p>
          <w:p w14:paraId="64B0FBD6" w14:textId="77777777" w:rsidR="00C424CE" w:rsidRDefault="00C424CE" w:rsidP="006E4300"/>
        </w:tc>
        <w:tc>
          <w:tcPr>
            <w:tcW w:w="1984" w:type="dxa"/>
          </w:tcPr>
          <w:p w14:paraId="1D8EE45C" w14:textId="77777777" w:rsidR="00907DEB" w:rsidRDefault="00907DEB" w:rsidP="006E4300">
            <w:r>
              <w:t>EE Lead; DHoD; HoD</w:t>
            </w:r>
          </w:p>
          <w:p w14:paraId="74BA343E" w14:textId="77777777" w:rsidR="00C424CE" w:rsidRDefault="00C424CE" w:rsidP="006E4300"/>
        </w:tc>
      </w:tr>
      <w:tr w:rsidR="00C424CE" w14:paraId="7AAA54BC" w14:textId="77777777" w:rsidTr="006E4300">
        <w:trPr>
          <w:trHeight w:val="1263"/>
        </w:trPr>
        <w:tc>
          <w:tcPr>
            <w:tcW w:w="10456" w:type="dxa"/>
          </w:tcPr>
          <w:p w14:paraId="1CF3FC46" w14:textId="77777777" w:rsidR="00C424CE" w:rsidRDefault="00C424CE" w:rsidP="006E4300">
            <w:r>
              <w:t>November 12 - Advisory Group Meeting.  The Advisory Group has been planned to correspond with Graduation and will involve advisory group members attending Prize Giving , Graduation as well as taking part in discussions - topic tbc.  this event is about giving the EiRs a memorable experience</w:t>
            </w:r>
          </w:p>
          <w:p w14:paraId="44B7C5DC" w14:textId="77777777" w:rsidR="00C424CE" w:rsidRDefault="00C424CE" w:rsidP="006E4300"/>
        </w:tc>
        <w:tc>
          <w:tcPr>
            <w:tcW w:w="1985" w:type="dxa"/>
          </w:tcPr>
          <w:p w14:paraId="61AF47AA" w14:textId="0324B477" w:rsidR="00907DEB" w:rsidRDefault="00907DEB" w:rsidP="006E4300">
            <w:r>
              <w:t xml:space="preserve">12 November </w:t>
            </w:r>
          </w:p>
          <w:p w14:paraId="592E74BE" w14:textId="77777777" w:rsidR="00C424CE" w:rsidRDefault="00C424CE" w:rsidP="006E4300"/>
        </w:tc>
        <w:tc>
          <w:tcPr>
            <w:tcW w:w="1984" w:type="dxa"/>
          </w:tcPr>
          <w:p w14:paraId="7E8166ED" w14:textId="77777777" w:rsidR="00907DEB" w:rsidRDefault="00907DEB" w:rsidP="006E4300">
            <w:r>
              <w:t>EE Lead; HoD</w:t>
            </w:r>
          </w:p>
          <w:p w14:paraId="66418579" w14:textId="77777777" w:rsidR="00C424CE" w:rsidRDefault="00C424CE" w:rsidP="006E4300"/>
        </w:tc>
      </w:tr>
      <w:tr w:rsidR="00907DEB" w14:paraId="6781254F" w14:textId="77777777" w:rsidTr="006E4300">
        <w:trPr>
          <w:trHeight w:val="1125"/>
        </w:trPr>
        <w:tc>
          <w:tcPr>
            <w:tcW w:w="10456" w:type="dxa"/>
          </w:tcPr>
          <w:p w14:paraId="436DEE0D" w14:textId="77777777" w:rsidR="00907DEB" w:rsidRDefault="00907DEB" w:rsidP="006E4300">
            <w:r>
              <w:t>May 2020 - Advisory Group Meeting - Date to be confirmed</w:t>
            </w:r>
          </w:p>
          <w:p w14:paraId="76FF69C4" w14:textId="77777777" w:rsidR="00907DEB" w:rsidRDefault="00907DEB" w:rsidP="006E4300"/>
        </w:tc>
        <w:tc>
          <w:tcPr>
            <w:tcW w:w="1985" w:type="dxa"/>
          </w:tcPr>
          <w:p w14:paraId="76D0945D" w14:textId="77777777" w:rsidR="00907DEB" w:rsidRDefault="00907DEB" w:rsidP="006E4300">
            <w:r>
              <w:t>Confirm date by end of December 2019</w:t>
            </w:r>
          </w:p>
          <w:p w14:paraId="3F897BF1" w14:textId="77777777" w:rsidR="00907DEB" w:rsidRDefault="00907DEB" w:rsidP="006E4300"/>
        </w:tc>
        <w:tc>
          <w:tcPr>
            <w:tcW w:w="1984" w:type="dxa"/>
          </w:tcPr>
          <w:p w14:paraId="778CB043" w14:textId="77777777" w:rsidR="00907DEB" w:rsidRDefault="00907DEB" w:rsidP="006E4300">
            <w:r>
              <w:t>EE Lead; HoD</w:t>
            </w:r>
          </w:p>
          <w:p w14:paraId="1864A0FF" w14:textId="77777777" w:rsidR="00907DEB" w:rsidRDefault="00907DEB" w:rsidP="006E4300"/>
        </w:tc>
      </w:tr>
    </w:tbl>
    <w:p w14:paraId="62EC7DEA" w14:textId="77777777" w:rsidR="006E4300" w:rsidRDefault="006E4300" w:rsidP="006E4300">
      <w:pPr>
        <w:rPr>
          <w:b/>
          <w:sz w:val="24"/>
        </w:rPr>
      </w:pPr>
    </w:p>
    <w:p w14:paraId="5930BB82" w14:textId="77777777" w:rsidR="006E4300" w:rsidRDefault="006E4300">
      <w:pPr>
        <w:rPr>
          <w:b/>
          <w:sz w:val="24"/>
        </w:rPr>
      </w:pPr>
      <w:r>
        <w:rPr>
          <w:b/>
          <w:sz w:val="24"/>
        </w:rPr>
        <w:br w:type="page"/>
      </w:r>
    </w:p>
    <w:p w14:paraId="4F0DE3E4" w14:textId="3BB63C36" w:rsidR="006E4300" w:rsidRPr="00B30C78" w:rsidRDefault="006E4300" w:rsidP="006E4300">
      <w:pPr>
        <w:rPr>
          <w:b/>
          <w:sz w:val="24"/>
        </w:rPr>
      </w:pPr>
      <w:r>
        <w:rPr>
          <w:b/>
          <w:sz w:val="24"/>
        </w:rPr>
        <w:lastRenderedPageBreak/>
        <w:t>Areas of improvement</w:t>
      </w:r>
    </w:p>
    <w:tbl>
      <w:tblPr>
        <w:tblStyle w:val="TableGrid"/>
        <w:tblpPr w:leftFromText="180" w:rightFromText="180" w:horzAnchor="margin" w:tblpY="543"/>
        <w:tblW w:w="14425" w:type="dxa"/>
        <w:tblLook w:val="04A0" w:firstRow="1" w:lastRow="0" w:firstColumn="1" w:lastColumn="0" w:noHBand="0" w:noVBand="1"/>
      </w:tblPr>
      <w:tblGrid>
        <w:gridCol w:w="10456"/>
        <w:gridCol w:w="1985"/>
        <w:gridCol w:w="1984"/>
      </w:tblGrid>
      <w:tr w:rsidR="006E4300" w14:paraId="3B72C0E7" w14:textId="77777777" w:rsidTr="002657FE">
        <w:trPr>
          <w:trHeight w:val="760"/>
        </w:trPr>
        <w:tc>
          <w:tcPr>
            <w:tcW w:w="10456" w:type="dxa"/>
          </w:tcPr>
          <w:p w14:paraId="1251DD82" w14:textId="77777777" w:rsidR="006E4300" w:rsidRPr="00AC11AA" w:rsidRDefault="006E4300" w:rsidP="002657FE">
            <w:pPr>
              <w:rPr>
                <w:b/>
                <w:bCs/>
                <w:sz w:val="28"/>
                <w:szCs w:val="28"/>
              </w:rPr>
            </w:pPr>
            <w:r>
              <w:rPr>
                <w:b/>
                <w:bCs/>
                <w:sz w:val="28"/>
                <w:szCs w:val="28"/>
              </w:rPr>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69AB9094" w14:textId="77777777" w:rsidR="006E4300" w:rsidRPr="00AC11AA" w:rsidRDefault="006E4300" w:rsidP="002657FE">
            <w:pPr>
              <w:rPr>
                <w:b/>
                <w:bCs/>
                <w:sz w:val="28"/>
                <w:szCs w:val="28"/>
              </w:rPr>
            </w:pPr>
            <w:r>
              <w:rPr>
                <w:b/>
                <w:bCs/>
                <w:sz w:val="28"/>
                <w:szCs w:val="28"/>
              </w:rPr>
              <w:t xml:space="preserve">Timescale </w:t>
            </w:r>
          </w:p>
        </w:tc>
        <w:tc>
          <w:tcPr>
            <w:tcW w:w="1984" w:type="dxa"/>
          </w:tcPr>
          <w:p w14:paraId="75D65B20" w14:textId="77777777" w:rsidR="006E4300" w:rsidRPr="00AC11AA" w:rsidRDefault="006E4300" w:rsidP="002657FE">
            <w:pPr>
              <w:jc w:val="center"/>
              <w:rPr>
                <w:b/>
                <w:bCs/>
                <w:sz w:val="28"/>
                <w:szCs w:val="28"/>
              </w:rPr>
            </w:pPr>
            <w:r>
              <w:rPr>
                <w:b/>
                <w:bCs/>
                <w:sz w:val="28"/>
                <w:szCs w:val="28"/>
              </w:rPr>
              <w:t>Owner(s)</w:t>
            </w:r>
          </w:p>
        </w:tc>
      </w:tr>
    </w:tbl>
    <w:tbl>
      <w:tblPr>
        <w:tblStyle w:val="TableGrid"/>
        <w:tblW w:w="14425" w:type="dxa"/>
        <w:tblLook w:val="04A0" w:firstRow="1" w:lastRow="0" w:firstColumn="1" w:lastColumn="0" w:noHBand="0" w:noVBand="1"/>
      </w:tblPr>
      <w:tblGrid>
        <w:gridCol w:w="10456"/>
        <w:gridCol w:w="1985"/>
        <w:gridCol w:w="1984"/>
      </w:tblGrid>
      <w:tr w:rsidR="00C424CE" w14:paraId="697BDE18" w14:textId="77777777" w:rsidTr="006E4300">
        <w:trPr>
          <w:trHeight w:val="2259"/>
        </w:trPr>
        <w:tc>
          <w:tcPr>
            <w:tcW w:w="10456" w:type="dxa"/>
          </w:tcPr>
          <w:p w14:paraId="1150737C" w14:textId="0C3CEC94" w:rsidR="00C424CE" w:rsidRPr="0034068B" w:rsidRDefault="00C424CE" w:rsidP="006E4300">
            <w:pPr>
              <w:rPr>
                <w:b/>
                <w:i/>
              </w:rPr>
            </w:pPr>
            <w:r w:rsidRPr="0034068B">
              <w:rPr>
                <w:b/>
                <w:i/>
              </w:rPr>
              <w:t>Diversification of group:</w:t>
            </w:r>
          </w:p>
          <w:p w14:paraId="566B0D80" w14:textId="77777777" w:rsidR="00C424CE" w:rsidRDefault="00C424CE" w:rsidP="006E4300"/>
          <w:p w14:paraId="63F1D3D8" w14:textId="0A99BFC9" w:rsidR="00C424CE" w:rsidRDefault="00C424CE" w:rsidP="006E4300">
            <w:r>
              <w:t>The department has worked hard to ensure that we have a diverse group of people as far as possible.  In terms of a gender split we have 1</w:t>
            </w:r>
            <w:r w:rsidR="007754DD">
              <w:t>8</w:t>
            </w:r>
            <w:r>
              <w:t xml:space="preserve"> males and 1</w:t>
            </w:r>
            <w:r w:rsidR="007754DD">
              <w:t>5</w:t>
            </w:r>
            <w:r>
              <w:t xml:space="preserve"> females.  In terms of our BAME make up we recognise that there is still some work to do in order to make the group more representative.  At the moment </w:t>
            </w:r>
            <w:r w:rsidR="007754DD">
              <w:t>3</w:t>
            </w:r>
            <w:r>
              <w:t xml:space="preserve"> members are not White / British.  We do have representations from Women in Business Network and the Yorkshire Asian Business Association</w:t>
            </w:r>
            <w:r w:rsidR="007754DD">
              <w:t>.</w:t>
            </w:r>
          </w:p>
          <w:p w14:paraId="6D217A46" w14:textId="77777777" w:rsidR="007754DD" w:rsidRDefault="007754DD" w:rsidP="006E4300"/>
          <w:p w14:paraId="584091EF" w14:textId="4B709588" w:rsidR="007754DD" w:rsidRDefault="007754DD" w:rsidP="006E4300">
            <w:r>
              <w:t>In terms of types of organisation this is broken down as follows:</w:t>
            </w:r>
          </w:p>
          <w:p w14:paraId="402B538B" w14:textId="77777777" w:rsidR="007754DD" w:rsidRDefault="007754DD" w:rsidP="006E4300"/>
          <w:p w14:paraId="404A235D" w14:textId="7113E065" w:rsidR="007754DD" w:rsidRDefault="00EC26F5" w:rsidP="007754DD">
            <w:pPr>
              <w:pStyle w:val="ListParagraph"/>
              <w:numPr>
                <w:ilvl w:val="0"/>
                <w:numId w:val="10"/>
              </w:numPr>
            </w:pPr>
            <w:r>
              <w:t>SMEs</w:t>
            </w:r>
            <w:r>
              <w:tab/>
            </w:r>
            <w:r>
              <w:tab/>
              <w:t>17</w:t>
            </w:r>
          </w:p>
          <w:p w14:paraId="2F68F776" w14:textId="3B32B650" w:rsidR="007754DD" w:rsidRDefault="00EC26F5" w:rsidP="007754DD">
            <w:pPr>
              <w:pStyle w:val="ListParagraph"/>
              <w:numPr>
                <w:ilvl w:val="0"/>
                <w:numId w:val="10"/>
              </w:numPr>
            </w:pPr>
            <w:r>
              <w:t xml:space="preserve">LEs </w:t>
            </w:r>
            <w:r>
              <w:tab/>
            </w:r>
            <w:r>
              <w:tab/>
              <w:t>16</w:t>
            </w:r>
          </w:p>
          <w:p w14:paraId="6EDC6261" w14:textId="77777777" w:rsidR="00EC26F5" w:rsidRDefault="00EC26F5" w:rsidP="00EC26F5"/>
          <w:p w14:paraId="582074B6" w14:textId="2D5356F9" w:rsidR="007754DD" w:rsidRDefault="007754DD" w:rsidP="007754DD">
            <w:pPr>
              <w:pStyle w:val="ListParagraph"/>
              <w:numPr>
                <w:ilvl w:val="0"/>
                <w:numId w:val="10"/>
              </w:numPr>
            </w:pPr>
            <w:r>
              <w:t>Local</w:t>
            </w:r>
            <w:r>
              <w:tab/>
            </w:r>
            <w:r>
              <w:tab/>
              <w:t>22</w:t>
            </w:r>
          </w:p>
          <w:p w14:paraId="211FE650" w14:textId="61243E23" w:rsidR="007754DD" w:rsidRDefault="007754DD" w:rsidP="007754DD">
            <w:pPr>
              <w:pStyle w:val="ListParagraph"/>
              <w:numPr>
                <w:ilvl w:val="0"/>
                <w:numId w:val="10"/>
              </w:numPr>
            </w:pPr>
            <w:r>
              <w:t>National</w:t>
            </w:r>
            <w:r>
              <w:tab/>
              <w:t>18</w:t>
            </w:r>
          </w:p>
          <w:p w14:paraId="537A0C76" w14:textId="3F282F36" w:rsidR="007754DD" w:rsidRDefault="007754DD" w:rsidP="007754DD">
            <w:pPr>
              <w:pStyle w:val="ListParagraph"/>
              <w:numPr>
                <w:ilvl w:val="0"/>
                <w:numId w:val="10"/>
              </w:numPr>
            </w:pPr>
            <w:r>
              <w:t>Global</w:t>
            </w:r>
            <w:r>
              <w:tab/>
            </w:r>
            <w:r>
              <w:tab/>
              <w:t>12</w:t>
            </w:r>
          </w:p>
          <w:p w14:paraId="4F58F855" w14:textId="77777777" w:rsidR="00C424CE" w:rsidRDefault="00C424CE" w:rsidP="006E4300"/>
          <w:p w14:paraId="475F34AC" w14:textId="72AB81DB" w:rsidR="007754DD" w:rsidRDefault="007754DD" w:rsidP="006E4300">
            <w:r>
              <w:t>We also invite the department's student representatives to attend the Advisory Group meetings.</w:t>
            </w:r>
          </w:p>
          <w:p w14:paraId="2A747C3C" w14:textId="77777777" w:rsidR="007754DD" w:rsidRDefault="007754DD" w:rsidP="006E4300"/>
          <w:p w14:paraId="233BC02E" w14:textId="77777777" w:rsidR="00C424CE" w:rsidRPr="0034068B" w:rsidRDefault="00C424CE" w:rsidP="006E4300">
            <w:pPr>
              <w:rPr>
                <w:b/>
                <w:i/>
              </w:rPr>
            </w:pPr>
            <w:r w:rsidRPr="0034068B">
              <w:rPr>
                <w:b/>
                <w:i/>
              </w:rPr>
              <w:t>Economics Subject Area</w:t>
            </w:r>
            <w:r>
              <w:rPr>
                <w:b/>
                <w:i/>
              </w:rPr>
              <w:t>:</w:t>
            </w:r>
          </w:p>
          <w:p w14:paraId="46485C62" w14:textId="77777777" w:rsidR="00C424CE" w:rsidRDefault="00C424CE" w:rsidP="006E4300"/>
          <w:p w14:paraId="610CF3DE" w14:textId="77777777" w:rsidR="00C424CE" w:rsidRDefault="00C424CE" w:rsidP="006E4300">
            <w:r>
              <w:t>The Economics subject area is not directly represented, although we do have access to Economists through the bank representatives.  We are working towards recruiting an Economist to the group.</w:t>
            </w:r>
          </w:p>
          <w:p w14:paraId="403B675C" w14:textId="77777777" w:rsidR="00C424CE" w:rsidRDefault="00C424CE" w:rsidP="006E4300"/>
        </w:tc>
        <w:tc>
          <w:tcPr>
            <w:tcW w:w="1985" w:type="dxa"/>
          </w:tcPr>
          <w:p w14:paraId="574BD604" w14:textId="77777777" w:rsidR="006E4300" w:rsidRDefault="006E4300" w:rsidP="006E4300"/>
          <w:p w14:paraId="135E33D8" w14:textId="77777777" w:rsidR="006E4300" w:rsidRDefault="006E4300" w:rsidP="006E4300"/>
          <w:p w14:paraId="22A5C906" w14:textId="77777777" w:rsidR="00907DEB" w:rsidRDefault="00907DEB" w:rsidP="006E4300">
            <w:r>
              <w:t>Ongoing</w:t>
            </w:r>
          </w:p>
          <w:p w14:paraId="1FF79786" w14:textId="77777777" w:rsidR="006E4300" w:rsidRDefault="006E4300" w:rsidP="006E4300"/>
          <w:p w14:paraId="787CB00A" w14:textId="77777777" w:rsidR="006E4300" w:rsidRDefault="006E4300" w:rsidP="006E4300"/>
          <w:p w14:paraId="627A70F5" w14:textId="77777777" w:rsidR="006E4300" w:rsidRDefault="006E4300" w:rsidP="006E4300"/>
          <w:p w14:paraId="0E4C547A" w14:textId="77777777" w:rsidR="006E4300" w:rsidRDefault="006E4300" w:rsidP="006E4300"/>
          <w:p w14:paraId="21518E42" w14:textId="77777777" w:rsidR="006E4300" w:rsidRDefault="006E4300" w:rsidP="006E4300"/>
          <w:p w14:paraId="50CB4DD2" w14:textId="77777777" w:rsidR="006E4300" w:rsidRDefault="006E4300" w:rsidP="006E4300"/>
          <w:p w14:paraId="227554F2" w14:textId="77777777" w:rsidR="006E4300" w:rsidRDefault="006E4300" w:rsidP="006E4300"/>
          <w:p w14:paraId="41F8FE14" w14:textId="186DF5D3" w:rsidR="00C424CE" w:rsidRDefault="00907DEB" w:rsidP="006E4300">
            <w:r>
              <w:t>By December 2019</w:t>
            </w:r>
          </w:p>
        </w:tc>
        <w:tc>
          <w:tcPr>
            <w:tcW w:w="1984" w:type="dxa"/>
          </w:tcPr>
          <w:p w14:paraId="0A4891B9" w14:textId="77777777" w:rsidR="006E4300" w:rsidRDefault="006E4300" w:rsidP="006E4300"/>
          <w:p w14:paraId="1D0B1677" w14:textId="77777777" w:rsidR="006E4300" w:rsidRDefault="006E4300" w:rsidP="006E4300"/>
          <w:p w14:paraId="572402A0" w14:textId="77777777" w:rsidR="00907DEB" w:rsidRDefault="00907DEB" w:rsidP="006E4300">
            <w:r>
              <w:t>FABS Leadership Team</w:t>
            </w:r>
          </w:p>
          <w:p w14:paraId="1B85A724" w14:textId="77777777" w:rsidR="00907DEB" w:rsidRDefault="00907DEB" w:rsidP="006E4300"/>
          <w:p w14:paraId="7169E2F2" w14:textId="77777777" w:rsidR="00907DEB" w:rsidRDefault="00907DEB" w:rsidP="006E4300"/>
          <w:p w14:paraId="06345A13" w14:textId="77777777" w:rsidR="00907DEB" w:rsidRDefault="00907DEB" w:rsidP="006E4300"/>
          <w:p w14:paraId="4D6985CE" w14:textId="77777777" w:rsidR="006E4300" w:rsidRDefault="006E4300" w:rsidP="006E4300"/>
          <w:p w14:paraId="643F20FA" w14:textId="77777777" w:rsidR="006E4300" w:rsidRDefault="006E4300" w:rsidP="006E4300"/>
          <w:p w14:paraId="64E0FB4C" w14:textId="77777777" w:rsidR="006E4300" w:rsidRDefault="006E4300" w:rsidP="006E4300"/>
          <w:p w14:paraId="21703DA2" w14:textId="77777777" w:rsidR="00907DEB" w:rsidRDefault="00907DEB" w:rsidP="006E4300">
            <w:r>
              <w:t>EE Lead; HoD; DHoD; F&amp;D Subject Group Leader</w:t>
            </w:r>
          </w:p>
          <w:p w14:paraId="08380DF3" w14:textId="77777777" w:rsidR="00C424CE" w:rsidRDefault="00C424CE" w:rsidP="006E4300"/>
        </w:tc>
      </w:tr>
    </w:tbl>
    <w:p w14:paraId="29A3A191" w14:textId="452A9B0F" w:rsidR="0094331C" w:rsidRDefault="0094331C"/>
    <w:p w14:paraId="6A2EE4AF" w14:textId="24798420" w:rsidR="00BE2B3D" w:rsidRDefault="00BE2B3D"/>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907DEB">
      <w:headerReference w:type="default" r:id="rId18"/>
      <w:footerReference w:type="default" r:id="rId1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5A0B" w14:textId="77777777" w:rsidR="00AC11AA" w:rsidRDefault="00AC11AA" w:rsidP="00AC11AA">
      <w:pPr>
        <w:spacing w:after="0" w:line="240" w:lineRule="auto"/>
      </w:pPr>
      <w:r>
        <w:separator/>
      </w:r>
    </w:p>
  </w:endnote>
  <w:endnote w:type="continuationSeparator" w:id="0">
    <w:p w14:paraId="344617D3" w14:textId="77777777" w:rsidR="00AC11AA" w:rsidRDefault="00AC11AA"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662"/>
      <w:docPartObj>
        <w:docPartGallery w:val="Page Numbers (Bottom of Page)"/>
        <w:docPartUnique/>
      </w:docPartObj>
    </w:sdtPr>
    <w:sdtEndPr>
      <w:rPr>
        <w:noProof/>
      </w:rPr>
    </w:sdtEndPr>
    <w:sdtContent>
      <w:p w14:paraId="1304F3AD" w14:textId="161A191D" w:rsidR="006E4300" w:rsidRDefault="006E4300">
        <w:pPr>
          <w:pStyle w:val="Footer"/>
          <w:jc w:val="right"/>
        </w:pPr>
        <w:r>
          <w:fldChar w:fldCharType="begin"/>
        </w:r>
        <w:r>
          <w:instrText xml:space="preserve"> PAGE   \* MERGEFORMAT </w:instrText>
        </w:r>
        <w:r>
          <w:fldChar w:fldCharType="separate"/>
        </w:r>
        <w:r w:rsidR="00A64AD6">
          <w:rPr>
            <w:noProof/>
          </w:rPr>
          <w:t>1</w:t>
        </w:r>
        <w:r>
          <w:rPr>
            <w:noProof/>
          </w:rPr>
          <w:fldChar w:fldCharType="end"/>
        </w:r>
      </w:p>
    </w:sdtContent>
  </w:sdt>
  <w:p w14:paraId="4CF16E22" w14:textId="77777777" w:rsidR="006E4300" w:rsidRDefault="006E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284D" w14:textId="77777777" w:rsidR="00AC11AA" w:rsidRDefault="00AC11AA" w:rsidP="00AC11AA">
      <w:pPr>
        <w:spacing w:after="0" w:line="240" w:lineRule="auto"/>
      </w:pPr>
      <w:r>
        <w:separator/>
      </w:r>
    </w:p>
  </w:footnote>
  <w:footnote w:type="continuationSeparator" w:id="0">
    <w:p w14:paraId="2C7413C0" w14:textId="77777777" w:rsidR="00AC11AA" w:rsidRDefault="00AC11AA"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4">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5">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6">
    <w:nsid w:val="65D576A4"/>
    <w:multiLevelType w:val="hybridMultilevel"/>
    <w:tmpl w:val="914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B35B3"/>
    <w:multiLevelType w:val="hybridMultilevel"/>
    <w:tmpl w:val="82EC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9"/>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71001"/>
    <w:rsid w:val="000867AA"/>
    <w:rsid w:val="000E18C1"/>
    <w:rsid w:val="0017133E"/>
    <w:rsid w:val="00171458"/>
    <w:rsid w:val="00196D1C"/>
    <w:rsid w:val="002239AB"/>
    <w:rsid w:val="00241985"/>
    <w:rsid w:val="00314FF4"/>
    <w:rsid w:val="0034068B"/>
    <w:rsid w:val="00354184"/>
    <w:rsid w:val="00531DC0"/>
    <w:rsid w:val="006E4300"/>
    <w:rsid w:val="0074063C"/>
    <w:rsid w:val="007754DD"/>
    <w:rsid w:val="0080308B"/>
    <w:rsid w:val="00821265"/>
    <w:rsid w:val="00907DEB"/>
    <w:rsid w:val="0094331C"/>
    <w:rsid w:val="009D2B41"/>
    <w:rsid w:val="00A64AD6"/>
    <w:rsid w:val="00A92E89"/>
    <w:rsid w:val="00AC11AA"/>
    <w:rsid w:val="00B30C78"/>
    <w:rsid w:val="00B81B4D"/>
    <w:rsid w:val="00BD3494"/>
    <w:rsid w:val="00BE2B3D"/>
    <w:rsid w:val="00BE614B"/>
    <w:rsid w:val="00C20296"/>
    <w:rsid w:val="00C424CE"/>
    <w:rsid w:val="00E106FE"/>
    <w:rsid w:val="00EC26F5"/>
    <w:rsid w:val="00EC5D61"/>
    <w:rsid w:val="00EE4CDC"/>
    <w:rsid w:val="00F7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39F9-2F07-4BB2-B406-4818BF2D6968}">
  <ds:schemaRef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1b893c3f-6370-42b4-9b0a-515bed31bca7"/>
    <ds:schemaRef ds:uri="a2875c31-28f1-45f6-98b2-ad79183370d3"/>
    <ds:schemaRef ds:uri="http://purl.org/dc/terms/"/>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2019-09-22T14:13:00Z</dcterms:created>
  <dcterms:modified xsi:type="dcterms:W3CDTF">2019-09-22T14:13:00Z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