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2155124F" w14:textId="769C102C" w:rsidR="00EC5D61" w:rsidRPr="00EC5D61" w:rsidRDefault="00EC5D61" w:rsidP="00F759E1">
      <w:pPr>
        <w:rPr>
          <w:b/>
          <w:bCs/>
          <w:sz w:val="20"/>
          <w:szCs w:val="28"/>
          <w:u w:val="dotted"/>
        </w:rPr>
      </w:pPr>
      <w:proofErr w:type="gramStart"/>
      <w:r>
        <w:rPr>
          <w:b/>
          <w:bCs/>
          <w:sz w:val="20"/>
          <w:szCs w:val="28"/>
          <w:u w:val="single"/>
        </w:rPr>
        <w:t>Faculty</w:t>
      </w:r>
      <w:r>
        <w:rPr>
          <w:b/>
          <w:bCs/>
          <w:sz w:val="20"/>
          <w:szCs w:val="28"/>
          <w:u w:val="dotted"/>
        </w:rPr>
        <w:tab/>
      </w:r>
      <w:r>
        <w:rPr>
          <w:b/>
          <w:bCs/>
          <w:sz w:val="20"/>
          <w:szCs w:val="28"/>
          <w:u w:val="dotted"/>
        </w:rPr>
        <w:tab/>
      </w:r>
      <w:r w:rsidR="0061394F">
        <w:rPr>
          <w:b/>
          <w:bCs/>
          <w:sz w:val="20"/>
          <w:szCs w:val="28"/>
          <w:u w:val="dotted"/>
        </w:rPr>
        <w:t>STA</w:t>
      </w:r>
      <w:r>
        <w:rPr>
          <w:b/>
          <w:bCs/>
          <w:sz w:val="20"/>
          <w:szCs w:val="28"/>
          <w:u w:val="dotted"/>
        </w:rPr>
        <w:tab/>
      </w:r>
      <w:r>
        <w:rPr>
          <w:b/>
          <w:bCs/>
          <w:sz w:val="20"/>
          <w:szCs w:val="28"/>
          <w:u w:val="dotted"/>
        </w:rPr>
        <w:tab/>
      </w:r>
      <w:r>
        <w:rPr>
          <w:b/>
          <w:bCs/>
          <w:sz w:val="20"/>
          <w:szCs w:val="28"/>
          <w:u w:val="dotted"/>
        </w:rPr>
        <w:tab/>
      </w:r>
      <w:r>
        <w:rPr>
          <w:b/>
          <w:bCs/>
          <w:sz w:val="20"/>
          <w:szCs w:val="28"/>
          <w:u w:val="dotted"/>
        </w:rPr>
        <w:tab/>
      </w:r>
      <w:r>
        <w:rPr>
          <w:b/>
          <w:bCs/>
          <w:sz w:val="20"/>
          <w:szCs w:val="28"/>
        </w:rPr>
        <w:tab/>
        <w:t>Dept.</w:t>
      </w:r>
      <w:proofErr w:type="gramEnd"/>
      <w:r>
        <w:rPr>
          <w:b/>
          <w:bCs/>
          <w:sz w:val="20"/>
          <w:szCs w:val="28"/>
          <w:u w:val="dotted"/>
        </w:rPr>
        <w:tab/>
      </w:r>
      <w:r>
        <w:rPr>
          <w:b/>
          <w:bCs/>
          <w:sz w:val="20"/>
          <w:szCs w:val="28"/>
          <w:u w:val="dotted"/>
        </w:rPr>
        <w:tab/>
      </w:r>
      <w:proofErr w:type="spellStart"/>
      <w:r w:rsidR="0061394F">
        <w:rPr>
          <w:b/>
          <w:bCs/>
          <w:sz w:val="20"/>
          <w:szCs w:val="28"/>
          <w:u w:val="dotted"/>
        </w:rPr>
        <w:t>Dept</w:t>
      </w:r>
      <w:proofErr w:type="spellEnd"/>
      <w:r w:rsidR="0061394F">
        <w:rPr>
          <w:b/>
          <w:bCs/>
          <w:sz w:val="20"/>
          <w:szCs w:val="28"/>
          <w:u w:val="dotted"/>
        </w:rPr>
        <w:t xml:space="preserve"> of Computing</w:t>
      </w:r>
      <w:r>
        <w:rPr>
          <w:b/>
          <w:bCs/>
          <w:sz w:val="20"/>
          <w:szCs w:val="28"/>
        </w:rPr>
        <w:tab/>
        <w:t>Subject Area</w:t>
      </w:r>
      <w:r>
        <w:rPr>
          <w:b/>
          <w:bCs/>
          <w:sz w:val="20"/>
          <w:szCs w:val="28"/>
          <w:u w:val="dotted"/>
        </w:rPr>
        <w:tab/>
      </w:r>
      <w:r w:rsidR="00E71F5D">
        <w:rPr>
          <w:b/>
          <w:bCs/>
          <w:sz w:val="20"/>
          <w:szCs w:val="28"/>
          <w:u w:val="dotted"/>
        </w:rPr>
        <w:t>Whole department</w:t>
      </w:r>
      <w:r>
        <w:rPr>
          <w:b/>
          <w:bCs/>
          <w:sz w:val="20"/>
          <w:szCs w:val="28"/>
          <w:u w:val="dotted"/>
        </w:rPr>
        <w:tab/>
      </w:r>
      <w:r>
        <w:rPr>
          <w:b/>
          <w:bCs/>
          <w:sz w:val="20"/>
          <w:szCs w:val="28"/>
          <w:u w:val="dotted"/>
        </w:rPr>
        <w:tab/>
      </w:r>
    </w:p>
    <w:p w14:paraId="119AAF40" w14:textId="72B4FA40" w:rsidR="00EC5D61" w:rsidRDefault="00EC5D61" w:rsidP="00F759E1">
      <w:pPr>
        <w:rPr>
          <w:bCs/>
          <w:sz w:val="20"/>
          <w:szCs w:val="28"/>
          <w:u w:val="dotted"/>
        </w:rPr>
      </w:pPr>
      <w:r>
        <w:rPr>
          <w:b/>
          <w:bCs/>
          <w:i/>
          <w:sz w:val="20"/>
          <w:szCs w:val="28"/>
          <w:u w:val="single"/>
        </w:rPr>
        <w:t>Course (S)</w:t>
      </w:r>
      <w:r>
        <w:rPr>
          <w:bCs/>
          <w:sz w:val="20"/>
          <w:szCs w:val="28"/>
          <w:u w:val="dotted"/>
        </w:rPr>
        <w:tab/>
      </w:r>
      <w:r w:rsidR="0061394F">
        <w:rPr>
          <w:bCs/>
          <w:sz w:val="20"/>
          <w:szCs w:val="28"/>
          <w:u w:val="dotted"/>
        </w:rPr>
        <w:t>All courses</w:t>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C297ABC" w14:textId="0A944B48" w:rsidR="00B81B4D" w:rsidRPr="00B81B4D" w:rsidRDefault="00EC5D61" w:rsidP="00F759E1">
      <w:pPr>
        <w:rPr>
          <w:bCs/>
          <w:sz w:val="20"/>
          <w:szCs w:val="28"/>
          <w:u w:val="dotted"/>
        </w:rPr>
      </w:pPr>
      <w:r w:rsidRPr="00EC5D61">
        <w:rPr>
          <w:b/>
          <w:bCs/>
          <w:sz w:val="20"/>
          <w:szCs w:val="28"/>
          <w:u w:val="single"/>
        </w:rPr>
        <w:t>EAB Lead</w:t>
      </w:r>
      <w:r>
        <w:rPr>
          <w:bCs/>
          <w:sz w:val="20"/>
          <w:szCs w:val="28"/>
          <w:u w:val="dotted"/>
        </w:rPr>
        <w:tab/>
      </w:r>
      <w:r w:rsidR="003525AC">
        <w:rPr>
          <w:bCs/>
          <w:sz w:val="20"/>
          <w:szCs w:val="28"/>
          <w:u w:val="dotted"/>
        </w:rPr>
        <w:t xml:space="preserve">Mike </w:t>
      </w:r>
      <w:proofErr w:type="spellStart"/>
      <w:r w:rsidR="003525AC">
        <w:rPr>
          <w:bCs/>
          <w:sz w:val="20"/>
          <w:szCs w:val="28"/>
          <w:u w:val="dotted"/>
        </w:rPr>
        <w:t>Heselton</w:t>
      </w:r>
      <w:proofErr w:type="spellEnd"/>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r>
        <w:rPr>
          <w:bCs/>
          <w:sz w:val="20"/>
          <w:szCs w:val="28"/>
          <w:u w:val="dotted"/>
        </w:rPr>
        <w:tab/>
      </w: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7646C55F" w14:textId="474C6342" w:rsidR="00EC5D61" w:rsidRDefault="00EC5D61" w:rsidP="00EC5D61">
      <w:pPr>
        <w:pStyle w:val="ListParagraph"/>
        <w:numPr>
          <w:ilvl w:val="0"/>
          <w:numId w:val="8"/>
        </w:numPr>
        <w:rPr>
          <w:bCs/>
          <w:szCs w:val="28"/>
        </w:rPr>
      </w:pPr>
      <w:r w:rsidRPr="00EC5D61">
        <w:rPr>
          <w:bCs/>
          <w:szCs w:val="28"/>
        </w:rPr>
        <w:t>Starting from scratch (Need to start now)</w:t>
      </w:r>
      <w:r w:rsidR="00B81B4D">
        <w:rPr>
          <w:bCs/>
          <w:szCs w:val="28"/>
        </w:rPr>
        <w:t xml:space="preserve">   | NO</w:t>
      </w:r>
    </w:p>
    <w:p w14:paraId="57D7020A" w14:textId="77777777" w:rsidR="00EC5D61" w:rsidRPr="00EC5D61" w:rsidRDefault="00EC5D61" w:rsidP="00EC5D61">
      <w:pPr>
        <w:pStyle w:val="ListParagraph"/>
        <w:rPr>
          <w:bCs/>
          <w:szCs w:val="28"/>
        </w:rPr>
      </w:pPr>
    </w:p>
    <w:p w14:paraId="013EAD06" w14:textId="6A7B6EFF"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3525AC">
        <w:rPr>
          <w:bCs/>
          <w:szCs w:val="28"/>
        </w:rPr>
        <w:tab/>
      </w:r>
      <w:r w:rsidR="00B81B4D">
        <w:rPr>
          <w:bCs/>
          <w:szCs w:val="28"/>
        </w:rPr>
        <w:t>| NO</w:t>
      </w:r>
    </w:p>
    <w:p w14:paraId="45AD19E9" w14:textId="77777777" w:rsidR="00EC5D61" w:rsidRPr="00EC5D61" w:rsidRDefault="00EC5D61" w:rsidP="00EC5D61">
      <w:pPr>
        <w:pStyle w:val="ListParagraph"/>
        <w:rPr>
          <w:bCs/>
          <w:szCs w:val="28"/>
        </w:rPr>
      </w:pPr>
    </w:p>
    <w:p w14:paraId="153B8841" w14:textId="1BF88BA9" w:rsidR="00EC5D61" w:rsidRPr="003525AC" w:rsidRDefault="00EC5D61" w:rsidP="00EC5D61">
      <w:pPr>
        <w:pStyle w:val="ListParagraph"/>
        <w:numPr>
          <w:ilvl w:val="0"/>
          <w:numId w:val="8"/>
        </w:numPr>
        <w:rPr>
          <w:bCs/>
          <w:szCs w:val="28"/>
        </w:rPr>
      </w:pPr>
      <w:r w:rsidRPr="003525AC">
        <w:rPr>
          <w:bCs/>
          <w:szCs w:val="28"/>
        </w:rPr>
        <w:t>Have an established EAB and good HSE (Need to review)</w:t>
      </w:r>
      <w:r w:rsidR="00B81B4D" w:rsidRPr="003525AC">
        <w:rPr>
          <w:bCs/>
          <w:szCs w:val="28"/>
        </w:rPr>
        <w:t xml:space="preserve"> Yes  | </w:t>
      </w:r>
    </w:p>
    <w:tbl>
      <w:tblPr>
        <w:tblStyle w:val="TableGrid"/>
        <w:tblW w:w="0" w:type="auto"/>
        <w:tblLook w:val="04A0" w:firstRow="1" w:lastRow="0" w:firstColumn="1" w:lastColumn="0" w:noHBand="0" w:noVBand="1"/>
      </w:tblPr>
      <w:tblGrid>
        <w:gridCol w:w="1129"/>
        <w:gridCol w:w="5245"/>
        <w:gridCol w:w="4678"/>
        <w:gridCol w:w="4336"/>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62336"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64384"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6643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Better to do one well in March 2020 than doing it 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EC5D61" w:rsidRDefault="00BE2B3D" w:rsidP="00BE2B3D">
            <w:r w:rsidRPr="00EC5D61">
              <w:t xml:space="preserve">- You need a plan </w:t>
            </w:r>
          </w:p>
          <w:p w14:paraId="3606ED3D" w14:textId="77777777" w:rsidR="00BE2B3D" w:rsidRPr="00EC5D61" w:rsidRDefault="00BE2B3D" w:rsidP="00BE2B3D">
            <w:r w:rsidRPr="00EC5D61">
              <w:t xml:space="preserve">- Refocus current EAB on HSE or create a complementary one focussed on HSE </w:t>
            </w:r>
          </w:p>
          <w:p w14:paraId="42C80611" w14:textId="77777777" w:rsidR="00BE2B3D" w:rsidRPr="00EC5D61" w:rsidRDefault="00BE2B3D" w:rsidP="00BE2B3D">
            <w:r w:rsidRPr="00EC5D61">
              <w:t xml:space="preserve">- Use templates, tips and training (June/July) to help you do this quickly and think differently  </w:t>
            </w:r>
          </w:p>
          <w:p w14:paraId="0B41E1B6" w14:textId="7B82438D" w:rsidR="00BE2B3D" w:rsidRPr="00EC5D61" w:rsidRDefault="00BE2B3D" w:rsidP="00BE2B3D">
            <w:r w:rsidRPr="00EC5D61">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EC5D61" w:rsidRDefault="00BE2B3D" w:rsidP="00BE2B3D">
            <w:r w:rsidRPr="00EC5D61">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p w14:paraId="6B6ED0E6" w14:textId="77777777" w:rsidR="00241985" w:rsidRDefault="00241985" w:rsidP="00AC11AA">
      <w:pPr>
        <w:jc w:val="center"/>
        <w:rPr>
          <w:b/>
          <w:bCs/>
          <w:sz w:val="28"/>
          <w:szCs w:val="28"/>
        </w:rPr>
      </w:pPr>
    </w:p>
    <w:p w14:paraId="22660334" w14:textId="77777777" w:rsidR="00EC5D61" w:rsidRDefault="00EC5D61" w:rsidP="00AC11AA">
      <w:pPr>
        <w:jc w:val="center"/>
        <w:rPr>
          <w:b/>
          <w:bCs/>
          <w:sz w:val="28"/>
          <w:szCs w:val="28"/>
        </w:rPr>
      </w:pPr>
    </w:p>
    <w:p w14:paraId="04AEAF91" w14:textId="77777777" w:rsidR="00EC5D61" w:rsidRPr="00314FF4" w:rsidRDefault="00EC5D61" w:rsidP="00AC11AA">
      <w:pPr>
        <w:jc w:val="center"/>
        <w:rPr>
          <w:b/>
          <w:bCs/>
          <w:sz w:val="28"/>
          <w:szCs w:val="28"/>
        </w:rPr>
      </w:pPr>
    </w:p>
    <w:tbl>
      <w:tblPr>
        <w:tblStyle w:val="TableGrid"/>
        <w:tblpPr w:leftFromText="180" w:rightFromText="180" w:horzAnchor="margin" w:tblpY="543"/>
        <w:tblW w:w="15417" w:type="dxa"/>
        <w:tblLook w:val="04A0" w:firstRow="1" w:lastRow="0" w:firstColumn="1" w:lastColumn="0" w:noHBand="0" w:noVBand="1"/>
      </w:tblPr>
      <w:tblGrid>
        <w:gridCol w:w="11590"/>
        <w:gridCol w:w="1843"/>
        <w:gridCol w:w="1984"/>
      </w:tblGrid>
      <w:tr w:rsidR="00EC5D61" w14:paraId="6E0F8EBB" w14:textId="43AC360D" w:rsidTr="00EC5D61">
        <w:trPr>
          <w:trHeight w:val="760"/>
        </w:trPr>
        <w:tc>
          <w:tcPr>
            <w:tcW w:w="11590" w:type="dxa"/>
          </w:tcPr>
          <w:p w14:paraId="65921AE0" w14:textId="6EA0431C" w:rsidR="00EC5D61" w:rsidRPr="00AC11AA" w:rsidRDefault="00EC5D61" w:rsidP="00EC5D61">
            <w:pPr>
              <w:rPr>
                <w:b/>
                <w:bCs/>
                <w:sz w:val="28"/>
                <w:szCs w:val="28"/>
              </w:rPr>
            </w:pPr>
            <w:r>
              <w:rPr>
                <w:b/>
                <w:bCs/>
                <w:sz w:val="28"/>
                <w:szCs w:val="28"/>
              </w:rPr>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843" w:type="dxa"/>
          </w:tcPr>
          <w:p w14:paraId="311DE23C" w14:textId="16FC29D0" w:rsidR="00EC5D61" w:rsidRPr="00AC11AA" w:rsidRDefault="00EC5D61" w:rsidP="00EC5D61">
            <w:pPr>
              <w:rPr>
                <w:b/>
                <w:bCs/>
                <w:sz w:val="28"/>
                <w:szCs w:val="28"/>
              </w:rPr>
            </w:pPr>
            <w:r>
              <w:rPr>
                <w:b/>
                <w:bCs/>
                <w:sz w:val="28"/>
                <w:szCs w:val="28"/>
              </w:rPr>
              <w:t xml:space="preserve">Timescale </w:t>
            </w:r>
          </w:p>
        </w:tc>
        <w:tc>
          <w:tcPr>
            <w:tcW w:w="1984" w:type="dxa"/>
          </w:tcPr>
          <w:p w14:paraId="627CEFFC" w14:textId="20D3E5F4" w:rsidR="00EC5D61" w:rsidRPr="00AC11AA" w:rsidRDefault="00B81B4D" w:rsidP="00EC5D61">
            <w:pPr>
              <w:jc w:val="center"/>
              <w:rPr>
                <w:b/>
                <w:bCs/>
                <w:sz w:val="28"/>
                <w:szCs w:val="28"/>
              </w:rPr>
            </w:pPr>
            <w:r>
              <w:rPr>
                <w:b/>
                <w:bCs/>
                <w:sz w:val="28"/>
                <w:szCs w:val="28"/>
              </w:rPr>
              <w:t>Owner(s)</w:t>
            </w:r>
          </w:p>
        </w:tc>
      </w:tr>
      <w:tr w:rsidR="00EC5D61" w:rsidRPr="006D7804" w14:paraId="7C8947D6" w14:textId="3071D869" w:rsidTr="00EC5D61">
        <w:trPr>
          <w:trHeight w:val="4947"/>
        </w:trPr>
        <w:tc>
          <w:tcPr>
            <w:tcW w:w="11590" w:type="dxa"/>
          </w:tcPr>
          <w:p w14:paraId="1CC7D24B" w14:textId="0E6A79CB" w:rsidR="00EC5D61" w:rsidRDefault="00EC5D61" w:rsidP="00EC5D61"/>
          <w:p w14:paraId="6FEDEE76" w14:textId="23FFBD36" w:rsidR="0058085A" w:rsidRDefault="0058085A" w:rsidP="0058085A">
            <w:r>
              <w:t xml:space="preserve">On 20 Sept the IAB addressed five key areas prompted by HSE </w:t>
            </w:r>
          </w:p>
          <w:p w14:paraId="15E2249F" w14:textId="77777777" w:rsidR="0058085A" w:rsidRDefault="0058085A" w:rsidP="0058085A">
            <w:pPr>
              <w:rPr>
                <w:color w:val="1F497D"/>
              </w:rPr>
            </w:pPr>
          </w:p>
          <w:p w14:paraId="6B14D7BA" w14:textId="77777777" w:rsidR="0058085A" w:rsidRDefault="0058085A" w:rsidP="0058085A">
            <w:r>
              <w:t xml:space="preserve">1. Focus should move towards employability </w:t>
            </w:r>
          </w:p>
          <w:p w14:paraId="6999EB13" w14:textId="77777777" w:rsidR="0058085A" w:rsidRDefault="0058085A" w:rsidP="0058085A"/>
          <w:p w14:paraId="668C5688" w14:textId="1D64AAFD" w:rsidR="0058085A" w:rsidRDefault="0058085A" w:rsidP="0058085A">
            <w:r>
              <w:t xml:space="preserve">                  - to recognise this the Board will be renamed Employer Advisor Board</w:t>
            </w:r>
          </w:p>
          <w:p w14:paraId="25CF0949" w14:textId="77777777" w:rsidR="0058085A" w:rsidRDefault="0058085A" w:rsidP="0058085A"/>
          <w:p w14:paraId="31A61462" w14:textId="7B221B1C" w:rsidR="0058085A" w:rsidRDefault="0058085A" w:rsidP="0058085A">
            <w:r>
              <w:t>                  - a new Terms of Reference will be created to show the new focus</w:t>
            </w:r>
          </w:p>
          <w:p w14:paraId="66770857" w14:textId="77777777" w:rsidR="0058085A" w:rsidRDefault="0058085A" w:rsidP="0058085A"/>
          <w:p w14:paraId="4B68C499" w14:textId="77777777" w:rsidR="0058085A" w:rsidRDefault="0058085A" w:rsidP="0058085A">
            <w:r>
              <w:t xml:space="preserve">2. Membership and Tenure </w:t>
            </w:r>
          </w:p>
          <w:p w14:paraId="7F87E584" w14:textId="2B31EF62" w:rsidR="0058085A" w:rsidRDefault="0058085A" w:rsidP="0058085A">
            <w:r>
              <w:t xml:space="preserve">                - </w:t>
            </w:r>
            <w:proofErr w:type="gramStart"/>
            <w:r>
              <w:t>it</w:t>
            </w:r>
            <w:proofErr w:type="gramEnd"/>
            <w:r>
              <w:t xml:space="preserve"> was agreed by all that the Chair should remain an employer. Invite James Fox to continue in role</w:t>
            </w:r>
          </w:p>
          <w:p w14:paraId="35B94716" w14:textId="77777777" w:rsidR="0058085A" w:rsidRDefault="0058085A" w:rsidP="0058085A"/>
          <w:p w14:paraId="12A47880" w14:textId="4688ABC2" w:rsidR="0058085A" w:rsidRDefault="0058085A" w:rsidP="0058085A">
            <w:r>
              <w:t xml:space="preserve">                - </w:t>
            </w:r>
            <w:proofErr w:type="gramStart"/>
            <w:r>
              <w:t>membership</w:t>
            </w:r>
            <w:proofErr w:type="gramEnd"/>
            <w:r>
              <w:t xml:space="preserve"> should be for a fixed term of two years when it will be reviewed by Chair. In some cases they Chair may decide to extend membership. Update </w:t>
            </w:r>
            <w:proofErr w:type="spellStart"/>
            <w:r>
              <w:t>ToR</w:t>
            </w:r>
            <w:proofErr w:type="spellEnd"/>
          </w:p>
          <w:p w14:paraId="04320806" w14:textId="77777777" w:rsidR="0058085A" w:rsidRDefault="0058085A" w:rsidP="0058085A"/>
          <w:p w14:paraId="796FA077" w14:textId="7B9E651A" w:rsidR="0058085A" w:rsidRDefault="0058085A" w:rsidP="0058085A">
            <w:r>
              <w:t xml:space="preserve">                - </w:t>
            </w:r>
            <w:proofErr w:type="gramStart"/>
            <w:r>
              <w:t>it</w:t>
            </w:r>
            <w:proofErr w:type="gramEnd"/>
            <w:r>
              <w:t xml:space="preserve"> was agreed that there should always be more employers at the Board than SHU employees. This should be reflected in the new </w:t>
            </w:r>
            <w:proofErr w:type="spellStart"/>
            <w:r>
              <w:t>ToR</w:t>
            </w:r>
            <w:proofErr w:type="spellEnd"/>
            <w:r>
              <w:t>. In anticipation of this a review of current members will be carried out and those that are not attending will be removed from the current constitution.</w:t>
            </w:r>
          </w:p>
          <w:p w14:paraId="507A6B1C" w14:textId="77777777" w:rsidR="0058085A" w:rsidRDefault="0058085A" w:rsidP="0058085A"/>
          <w:p w14:paraId="36B81E98" w14:textId="5F156F19" w:rsidR="0058085A" w:rsidRDefault="0058085A" w:rsidP="0058085A">
            <w:r>
              <w:t xml:space="preserve">               - </w:t>
            </w:r>
            <w:proofErr w:type="gramStart"/>
            <w:r>
              <w:t>it</w:t>
            </w:r>
            <w:proofErr w:type="gramEnd"/>
            <w:r>
              <w:t xml:space="preserve"> was also agreed that students should be invited to attend the EAB. Ideally these will be students who have already been elected as course representatives or it could be students who have returned from placement year. Invitations to be sent out closer to the next board. </w:t>
            </w:r>
          </w:p>
          <w:p w14:paraId="4AAF8EE1" w14:textId="4A6BF8BB" w:rsidR="0058085A" w:rsidRDefault="0058085A" w:rsidP="0058085A">
            <w:r>
              <w:t xml:space="preserve"> </w:t>
            </w:r>
          </w:p>
          <w:p w14:paraId="4C093969" w14:textId="720C3170" w:rsidR="0058085A" w:rsidRDefault="0058085A" w:rsidP="0058085A">
            <w:r>
              <w:t>3. Developing a dashboard for measuring the performance of the EAB</w:t>
            </w:r>
          </w:p>
          <w:p w14:paraId="5453EE51" w14:textId="77777777" w:rsidR="0058085A" w:rsidRDefault="0058085A" w:rsidP="0058085A"/>
          <w:p w14:paraId="6AC741AB" w14:textId="05F2C76B" w:rsidR="0058085A" w:rsidRDefault="0058085A" w:rsidP="0058085A">
            <w:r>
              <w:t xml:space="preserve">            - </w:t>
            </w:r>
            <w:proofErr w:type="gramStart"/>
            <w:r>
              <w:t>this</w:t>
            </w:r>
            <w:proofErr w:type="gramEnd"/>
            <w:r>
              <w:t xml:space="preserve"> proved very difficult</w:t>
            </w:r>
            <w:r w:rsidR="003525AC">
              <w:t xml:space="preserve"> to complete. The advice from our employer partners influences policy and new courses but it's difficult to know what particularly the IAB contributed. There were two key metrics that were settled on 1. New courses reviewed at the EAB 2. Presentations/Events attended by members of the board that promote employability at SHU </w:t>
            </w:r>
            <w:proofErr w:type="gramStart"/>
            <w:r w:rsidR="003525AC">
              <w:t>( this</w:t>
            </w:r>
            <w:proofErr w:type="gramEnd"/>
            <w:r w:rsidR="003525AC">
              <w:t xml:space="preserve"> may include conferences off site or Open Days on site. </w:t>
            </w:r>
          </w:p>
          <w:p w14:paraId="32EA8A45" w14:textId="77777777" w:rsidR="0058085A" w:rsidRDefault="0058085A" w:rsidP="0058085A"/>
          <w:p w14:paraId="7F2FA292" w14:textId="09C0DF8A" w:rsidR="00EC5D61" w:rsidRDefault="0058085A" w:rsidP="003525AC">
            <w:r>
              <w:t xml:space="preserve">4. </w:t>
            </w:r>
            <w:r w:rsidR="003525AC">
              <w:t xml:space="preserve">The Board decided against having smaller subject focused Boards. It was felt that there are good relationships already at an operational level and the Board members valued seeing the bigger picture. Record in the new </w:t>
            </w:r>
            <w:proofErr w:type="spellStart"/>
            <w:r w:rsidR="003525AC">
              <w:t>ToR</w:t>
            </w:r>
            <w:proofErr w:type="spellEnd"/>
          </w:p>
          <w:p w14:paraId="099E8787" w14:textId="77777777" w:rsidR="00EC5D61" w:rsidRDefault="00EC5D61" w:rsidP="00EC5D61"/>
        </w:tc>
        <w:tc>
          <w:tcPr>
            <w:tcW w:w="1843" w:type="dxa"/>
          </w:tcPr>
          <w:p w14:paraId="5C92D1E3" w14:textId="77777777" w:rsidR="00EC5D61" w:rsidRDefault="00EC5D61" w:rsidP="00EC5D61"/>
          <w:p w14:paraId="078ADE57" w14:textId="77777777" w:rsidR="00E71F5D" w:rsidRDefault="00E71F5D" w:rsidP="00EC5D61"/>
          <w:p w14:paraId="75806028" w14:textId="77777777" w:rsidR="00E71F5D" w:rsidRDefault="00E71F5D" w:rsidP="00EC5D61"/>
          <w:p w14:paraId="58F5D358" w14:textId="77777777" w:rsidR="00E71F5D" w:rsidRDefault="00E71F5D" w:rsidP="00EC5D61"/>
          <w:p w14:paraId="69B9B7B3" w14:textId="77777777" w:rsidR="00E71F5D" w:rsidRDefault="00E71F5D" w:rsidP="00EC5D61"/>
          <w:p w14:paraId="635B3402" w14:textId="77777777" w:rsidR="00E71F5D" w:rsidRDefault="00E71F5D" w:rsidP="00EC5D61">
            <w:r>
              <w:t>With immediate effect</w:t>
            </w:r>
          </w:p>
          <w:p w14:paraId="3CE70D7D" w14:textId="77777777" w:rsidR="00E71F5D" w:rsidRDefault="00E71F5D" w:rsidP="00EC5D61"/>
          <w:p w14:paraId="3DF20775" w14:textId="77777777" w:rsidR="00E71F5D" w:rsidRDefault="00E71F5D" w:rsidP="00EC5D61">
            <w:r>
              <w:t>1/11/19</w:t>
            </w:r>
          </w:p>
          <w:p w14:paraId="0914F058" w14:textId="77777777" w:rsidR="00E71F5D" w:rsidRDefault="00E71F5D" w:rsidP="00EC5D61"/>
          <w:p w14:paraId="03551579" w14:textId="77777777" w:rsidR="00E71F5D" w:rsidRDefault="00E71F5D" w:rsidP="00EC5D61">
            <w:r>
              <w:t>1/11/19</w:t>
            </w:r>
          </w:p>
          <w:p w14:paraId="2077266F" w14:textId="77777777" w:rsidR="00E71F5D" w:rsidRDefault="00E71F5D" w:rsidP="00EC5D61"/>
          <w:p w14:paraId="160A393B" w14:textId="77777777" w:rsidR="00E71F5D" w:rsidRDefault="00E71F5D" w:rsidP="00EC5D61">
            <w:r>
              <w:t>1/11/19</w:t>
            </w:r>
          </w:p>
          <w:p w14:paraId="0699A350" w14:textId="77777777" w:rsidR="00E71F5D" w:rsidRDefault="00E71F5D" w:rsidP="00EC5D61"/>
          <w:p w14:paraId="4F1AFA1F" w14:textId="77777777" w:rsidR="00E71F5D" w:rsidRDefault="00E71F5D" w:rsidP="00EC5D61"/>
          <w:p w14:paraId="58FA4ABB" w14:textId="77777777" w:rsidR="00E71F5D" w:rsidRDefault="00E71F5D" w:rsidP="00EC5D61">
            <w:r>
              <w:t>Done</w:t>
            </w:r>
          </w:p>
          <w:p w14:paraId="1511CF1D" w14:textId="77777777" w:rsidR="00E71F5D" w:rsidRDefault="00E71F5D" w:rsidP="00EC5D61"/>
          <w:p w14:paraId="1A847FE0" w14:textId="77777777" w:rsidR="00E71F5D" w:rsidRDefault="00E71F5D" w:rsidP="00EC5D61"/>
          <w:p w14:paraId="682A788F" w14:textId="77777777" w:rsidR="00E71F5D" w:rsidRDefault="00E71F5D" w:rsidP="00EC5D61"/>
          <w:p w14:paraId="405FEB07" w14:textId="77777777" w:rsidR="00E71F5D" w:rsidRDefault="00E71F5D" w:rsidP="00EC5D61">
            <w:r>
              <w:t>23/1/20</w:t>
            </w:r>
          </w:p>
          <w:p w14:paraId="3AC846A8" w14:textId="77777777" w:rsidR="00E71F5D" w:rsidRDefault="00E71F5D" w:rsidP="00EC5D61"/>
          <w:p w14:paraId="591768F6" w14:textId="77777777" w:rsidR="00E71F5D" w:rsidRDefault="00E71F5D" w:rsidP="00EC5D61"/>
          <w:p w14:paraId="722279F5" w14:textId="77777777" w:rsidR="00E71F5D" w:rsidRDefault="00E71F5D" w:rsidP="00EC5D61"/>
          <w:p w14:paraId="2FADAEFB" w14:textId="77777777" w:rsidR="00E71F5D" w:rsidRDefault="00E71F5D" w:rsidP="00EC5D61"/>
          <w:p w14:paraId="21425C29" w14:textId="77777777" w:rsidR="00E71F5D" w:rsidRDefault="00E71F5D" w:rsidP="00EC5D61"/>
          <w:p w14:paraId="7D90B098" w14:textId="77777777" w:rsidR="00E71F5D" w:rsidRDefault="00E71F5D" w:rsidP="00EC5D61">
            <w:r>
              <w:t>Done</w:t>
            </w:r>
          </w:p>
          <w:p w14:paraId="58D19823" w14:textId="77777777" w:rsidR="00E71F5D" w:rsidRDefault="00E71F5D" w:rsidP="00EC5D61"/>
          <w:p w14:paraId="036BD97C" w14:textId="77777777" w:rsidR="00E71F5D" w:rsidRDefault="00E71F5D" w:rsidP="00EC5D61"/>
          <w:p w14:paraId="5B831907" w14:textId="77777777" w:rsidR="00E71F5D" w:rsidRDefault="00E71F5D" w:rsidP="00EC5D61"/>
          <w:p w14:paraId="4F63F71C" w14:textId="77777777" w:rsidR="00E71F5D" w:rsidRDefault="00E71F5D" w:rsidP="00EC5D61"/>
          <w:p w14:paraId="490BD7A5" w14:textId="665CB30D" w:rsidR="00E71F5D" w:rsidRDefault="00E71F5D" w:rsidP="00EC5D61">
            <w:r>
              <w:t>1/11/19</w:t>
            </w:r>
          </w:p>
          <w:p w14:paraId="32D39F98" w14:textId="77777777" w:rsidR="00E71F5D" w:rsidRDefault="00E71F5D" w:rsidP="00EC5D61"/>
          <w:p w14:paraId="21C206DC" w14:textId="06FD494F" w:rsidR="00E71F5D" w:rsidRDefault="00E71F5D" w:rsidP="00EC5D61"/>
        </w:tc>
        <w:tc>
          <w:tcPr>
            <w:tcW w:w="1984" w:type="dxa"/>
          </w:tcPr>
          <w:p w14:paraId="06E84059" w14:textId="77777777" w:rsidR="00EC5D61" w:rsidRDefault="00EC5D61" w:rsidP="00EC5D61"/>
          <w:p w14:paraId="16F93A4D" w14:textId="77777777" w:rsidR="00E71F5D" w:rsidRDefault="00E71F5D" w:rsidP="00EC5D61"/>
          <w:p w14:paraId="723E56A4" w14:textId="77777777" w:rsidR="00E71F5D" w:rsidRDefault="00E71F5D" w:rsidP="00EC5D61"/>
          <w:p w14:paraId="5C8EB408" w14:textId="77777777" w:rsidR="00E71F5D" w:rsidRDefault="00E71F5D" w:rsidP="00EC5D61"/>
          <w:p w14:paraId="699D8AAB" w14:textId="77777777" w:rsidR="00E71F5D" w:rsidRDefault="00E71F5D" w:rsidP="00EC5D61"/>
          <w:p w14:paraId="0D4DD8F6" w14:textId="77777777" w:rsidR="00E71F5D" w:rsidRPr="006D7804" w:rsidRDefault="00E71F5D" w:rsidP="00EC5D61">
            <w:pPr>
              <w:rPr>
                <w:lang w:val="de-DE"/>
              </w:rPr>
            </w:pPr>
            <w:r w:rsidRPr="006D7804">
              <w:rPr>
                <w:lang w:val="de-DE"/>
              </w:rPr>
              <w:t>MH</w:t>
            </w:r>
          </w:p>
          <w:p w14:paraId="7E8903AB" w14:textId="77777777" w:rsidR="00E71F5D" w:rsidRPr="006D7804" w:rsidRDefault="00E71F5D" w:rsidP="00EC5D61">
            <w:pPr>
              <w:rPr>
                <w:lang w:val="de-DE"/>
              </w:rPr>
            </w:pPr>
          </w:p>
          <w:p w14:paraId="695EC110" w14:textId="77777777" w:rsidR="00E71F5D" w:rsidRPr="006D7804" w:rsidRDefault="00E71F5D" w:rsidP="00EC5D61">
            <w:pPr>
              <w:rPr>
                <w:lang w:val="de-DE"/>
              </w:rPr>
            </w:pPr>
          </w:p>
          <w:p w14:paraId="73216C15" w14:textId="77777777" w:rsidR="00E71F5D" w:rsidRPr="006D7804" w:rsidRDefault="00E71F5D" w:rsidP="00EC5D61">
            <w:pPr>
              <w:rPr>
                <w:lang w:val="de-DE"/>
              </w:rPr>
            </w:pPr>
            <w:r w:rsidRPr="006D7804">
              <w:rPr>
                <w:lang w:val="de-DE"/>
              </w:rPr>
              <w:t>MH</w:t>
            </w:r>
          </w:p>
          <w:p w14:paraId="7CAFCC78" w14:textId="77777777" w:rsidR="00E71F5D" w:rsidRPr="006D7804" w:rsidRDefault="00E71F5D" w:rsidP="00EC5D61">
            <w:pPr>
              <w:rPr>
                <w:lang w:val="de-DE"/>
              </w:rPr>
            </w:pPr>
          </w:p>
          <w:p w14:paraId="7F440CA1" w14:textId="77777777" w:rsidR="00E71F5D" w:rsidRPr="006D7804" w:rsidRDefault="00E71F5D" w:rsidP="00EC5D61">
            <w:pPr>
              <w:rPr>
                <w:lang w:val="de-DE"/>
              </w:rPr>
            </w:pPr>
            <w:r w:rsidRPr="006D7804">
              <w:rPr>
                <w:lang w:val="de-DE"/>
              </w:rPr>
              <w:t>MH</w:t>
            </w:r>
          </w:p>
          <w:p w14:paraId="70A5720C" w14:textId="77777777" w:rsidR="00E71F5D" w:rsidRPr="006D7804" w:rsidRDefault="00E71F5D" w:rsidP="00EC5D61">
            <w:pPr>
              <w:rPr>
                <w:lang w:val="de-DE"/>
              </w:rPr>
            </w:pPr>
          </w:p>
          <w:p w14:paraId="46D54451" w14:textId="7EAAC006" w:rsidR="00E71F5D" w:rsidRPr="006D7804" w:rsidRDefault="00E71F5D" w:rsidP="00EC5D61">
            <w:pPr>
              <w:rPr>
                <w:lang w:val="de-DE"/>
              </w:rPr>
            </w:pPr>
            <w:r w:rsidRPr="006D7804">
              <w:rPr>
                <w:lang w:val="de-DE"/>
              </w:rPr>
              <w:t>MH</w:t>
            </w:r>
          </w:p>
          <w:p w14:paraId="779595E5" w14:textId="77777777" w:rsidR="00E71F5D" w:rsidRPr="006D7804" w:rsidRDefault="00E71F5D" w:rsidP="00EC5D61">
            <w:pPr>
              <w:rPr>
                <w:lang w:val="de-DE"/>
              </w:rPr>
            </w:pPr>
          </w:p>
          <w:p w14:paraId="40A46BCD" w14:textId="77777777" w:rsidR="00E71F5D" w:rsidRPr="006D7804" w:rsidRDefault="00E71F5D" w:rsidP="00EC5D61">
            <w:pPr>
              <w:rPr>
                <w:lang w:val="de-DE"/>
              </w:rPr>
            </w:pPr>
          </w:p>
          <w:p w14:paraId="7EC869D1" w14:textId="77777777" w:rsidR="00E71F5D" w:rsidRPr="006D7804" w:rsidRDefault="00E71F5D" w:rsidP="00EC5D61">
            <w:pPr>
              <w:rPr>
                <w:lang w:val="de-DE"/>
              </w:rPr>
            </w:pPr>
          </w:p>
          <w:p w14:paraId="699068AA" w14:textId="77777777" w:rsidR="00E71F5D" w:rsidRPr="006D7804" w:rsidRDefault="00E71F5D" w:rsidP="00EC5D61">
            <w:pPr>
              <w:rPr>
                <w:lang w:val="de-DE"/>
              </w:rPr>
            </w:pPr>
          </w:p>
          <w:p w14:paraId="640C379E" w14:textId="77777777" w:rsidR="00E71F5D" w:rsidRPr="006D7804" w:rsidRDefault="00E71F5D" w:rsidP="00EC5D61">
            <w:pPr>
              <w:rPr>
                <w:lang w:val="de-DE"/>
              </w:rPr>
            </w:pPr>
          </w:p>
          <w:p w14:paraId="43BE9DE3" w14:textId="77777777" w:rsidR="00E71F5D" w:rsidRPr="006D7804" w:rsidRDefault="00E71F5D" w:rsidP="00EC5D61">
            <w:pPr>
              <w:rPr>
                <w:lang w:val="de-DE"/>
              </w:rPr>
            </w:pPr>
          </w:p>
          <w:p w14:paraId="02BBE01D" w14:textId="77777777" w:rsidR="00E71F5D" w:rsidRPr="006D7804" w:rsidRDefault="00E71F5D" w:rsidP="00EC5D61">
            <w:pPr>
              <w:rPr>
                <w:lang w:val="de-DE"/>
              </w:rPr>
            </w:pPr>
            <w:r w:rsidRPr="006D7804">
              <w:rPr>
                <w:lang w:val="de-DE"/>
              </w:rPr>
              <w:t>MH</w:t>
            </w:r>
          </w:p>
          <w:p w14:paraId="73EC099D" w14:textId="77777777" w:rsidR="00E71F5D" w:rsidRPr="006D7804" w:rsidRDefault="00E71F5D" w:rsidP="00EC5D61">
            <w:pPr>
              <w:rPr>
                <w:lang w:val="de-DE"/>
              </w:rPr>
            </w:pPr>
          </w:p>
          <w:p w14:paraId="4139B3A9" w14:textId="77777777" w:rsidR="00E71F5D" w:rsidRPr="006D7804" w:rsidRDefault="00E71F5D" w:rsidP="00EC5D61">
            <w:pPr>
              <w:rPr>
                <w:lang w:val="de-DE"/>
              </w:rPr>
            </w:pPr>
          </w:p>
          <w:p w14:paraId="5DAE3C53" w14:textId="77777777" w:rsidR="00E71F5D" w:rsidRPr="006D7804" w:rsidRDefault="00E71F5D" w:rsidP="00EC5D61">
            <w:pPr>
              <w:rPr>
                <w:lang w:val="de-DE"/>
              </w:rPr>
            </w:pPr>
          </w:p>
          <w:p w14:paraId="004D2581" w14:textId="77777777" w:rsidR="00E71F5D" w:rsidRPr="006D7804" w:rsidRDefault="00E71F5D" w:rsidP="00EC5D61">
            <w:pPr>
              <w:rPr>
                <w:lang w:val="de-DE"/>
              </w:rPr>
            </w:pPr>
          </w:p>
          <w:p w14:paraId="2AA4882D" w14:textId="77777777" w:rsidR="00E71F5D" w:rsidRPr="006D7804" w:rsidRDefault="00E71F5D" w:rsidP="00EC5D61">
            <w:pPr>
              <w:rPr>
                <w:lang w:val="de-DE"/>
              </w:rPr>
            </w:pPr>
          </w:p>
          <w:p w14:paraId="0508F6AD" w14:textId="77777777" w:rsidR="00E71F5D" w:rsidRPr="006D7804" w:rsidRDefault="00E71F5D" w:rsidP="00EC5D61">
            <w:pPr>
              <w:rPr>
                <w:lang w:val="de-DE"/>
              </w:rPr>
            </w:pPr>
          </w:p>
          <w:p w14:paraId="43EC01EC" w14:textId="77777777" w:rsidR="00E71F5D" w:rsidRPr="006D7804" w:rsidRDefault="00E71F5D" w:rsidP="00EC5D61">
            <w:pPr>
              <w:rPr>
                <w:lang w:val="de-DE"/>
              </w:rPr>
            </w:pPr>
          </w:p>
          <w:p w14:paraId="5012819E" w14:textId="77777777" w:rsidR="00E71F5D" w:rsidRPr="006D7804" w:rsidRDefault="00E71F5D" w:rsidP="00EC5D61">
            <w:pPr>
              <w:rPr>
                <w:lang w:val="de-DE"/>
              </w:rPr>
            </w:pPr>
          </w:p>
          <w:p w14:paraId="71035DCA" w14:textId="77777777" w:rsidR="00E71F5D" w:rsidRPr="006D7804" w:rsidRDefault="00E71F5D" w:rsidP="00EC5D61">
            <w:pPr>
              <w:rPr>
                <w:lang w:val="de-DE"/>
              </w:rPr>
            </w:pPr>
          </w:p>
          <w:p w14:paraId="293214F5" w14:textId="77777777" w:rsidR="00E71F5D" w:rsidRPr="006D7804" w:rsidRDefault="00E71F5D" w:rsidP="00EC5D61">
            <w:pPr>
              <w:rPr>
                <w:lang w:val="de-DE"/>
              </w:rPr>
            </w:pPr>
          </w:p>
          <w:p w14:paraId="2B8DDDF8" w14:textId="015AB72D" w:rsidR="00E71F5D" w:rsidRPr="006D7804" w:rsidRDefault="00E71F5D" w:rsidP="00EC5D61">
            <w:pPr>
              <w:rPr>
                <w:lang w:val="de-DE"/>
              </w:rPr>
            </w:pPr>
            <w:r w:rsidRPr="006D7804">
              <w:rPr>
                <w:lang w:val="de-DE"/>
              </w:rPr>
              <w:t>MH</w:t>
            </w:r>
          </w:p>
        </w:tc>
      </w:tr>
    </w:tbl>
    <w:p w14:paraId="6A2EE4AF" w14:textId="24798420" w:rsidR="00BE2B3D" w:rsidRPr="006D7804" w:rsidRDefault="00BE2B3D">
      <w:pPr>
        <w:rPr>
          <w:lang w:val="de-DE"/>
        </w:rPr>
      </w:pPr>
      <w:bookmarkStart w:id="0" w:name="_GoBack"/>
      <w:bookmarkEnd w:id="0"/>
    </w:p>
    <w:p w14:paraId="64CE9424" w14:textId="2A055539" w:rsidR="00BE2B3D" w:rsidRDefault="00BE2B3D">
      <w:r>
        <w:t xml:space="preserve">To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AC11AA">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5A0B" w14:textId="77777777" w:rsidR="00AC11AA" w:rsidRDefault="00AC11AA" w:rsidP="00AC11AA">
      <w:pPr>
        <w:spacing w:after="0" w:line="240" w:lineRule="auto"/>
      </w:pPr>
      <w:r>
        <w:separator/>
      </w:r>
    </w:p>
  </w:endnote>
  <w:endnote w:type="continuationSeparator" w:id="0">
    <w:p w14:paraId="344617D3" w14:textId="77777777" w:rsidR="00AC11AA" w:rsidRDefault="00AC11AA" w:rsidP="00AC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284D" w14:textId="77777777" w:rsidR="00AC11AA" w:rsidRDefault="00AC11AA" w:rsidP="00AC11AA">
      <w:pPr>
        <w:spacing w:after="0" w:line="240" w:lineRule="auto"/>
      </w:pPr>
      <w:r>
        <w:separator/>
      </w:r>
    </w:p>
  </w:footnote>
  <w:footnote w:type="continuationSeparator" w:id="0">
    <w:p w14:paraId="2C7413C0" w14:textId="77777777" w:rsidR="00AC11AA" w:rsidRDefault="00AC11AA" w:rsidP="00AC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AC11AA" w:rsidRDefault="00AC11AA">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4">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5">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6">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71001"/>
    <w:rsid w:val="000867AA"/>
    <w:rsid w:val="000E18C1"/>
    <w:rsid w:val="0017133E"/>
    <w:rsid w:val="00171458"/>
    <w:rsid w:val="002239AB"/>
    <w:rsid w:val="00241985"/>
    <w:rsid w:val="00314FF4"/>
    <w:rsid w:val="003525AC"/>
    <w:rsid w:val="0058085A"/>
    <w:rsid w:val="0061394F"/>
    <w:rsid w:val="00673816"/>
    <w:rsid w:val="006D7804"/>
    <w:rsid w:val="0074063C"/>
    <w:rsid w:val="0080308B"/>
    <w:rsid w:val="0094331C"/>
    <w:rsid w:val="009D2B41"/>
    <w:rsid w:val="00A92E89"/>
    <w:rsid w:val="00AC11AA"/>
    <w:rsid w:val="00B81B4D"/>
    <w:rsid w:val="00BE2B3D"/>
    <w:rsid w:val="00BE614B"/>
    <w:rsid w:val="00C20296"/>
    <w:rsid w:val="00E106FE"/>
    <w:rsid w:val="00E71F5D"/>
    <w:rsid w:val="00EC5D61"/>
    <w:rsid w:val="00F759E1"/>
    <w:rsid w:val="00FE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
    <w:name w:val="Unresolved Mention"/>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956570541">
      <w:bodyDiv w:val="1"/>
      <w:marLeft w:val="0"/>
      <w:marRight w:val="0"/>
      <w:marTop w:val="0"/>
      <w:marBottom w:val="0"/>
      <w:divBdr>
        <w:top w:val="none" w:sz="0" w:space="0" w:color="auto"/>
        <w:left w:val="none" w:sz="0" w:space="0" w:color="auto"/>
        <w:bottom w:val="none" w:sz="0" w:space="0" w:color="auto"/>
        <w:right w:val="none" w:sz="0" w:space="0" w:color="auto"/>
      </w:divBdr>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939F9-2F07-4BB2-B406-4818BF2D6968}">
  <ds:schemaRefs>
    <ds:schemaRef ds:uri="http://www.w3.org/XML/1998/namespace"/>
    <ds:schemaRef ds:uri="http://purl.org/dc/terms/"/>
    <ds:schemaRef ds:uri="a2875c31-28f1-45f6-98b2-ad79183370d3"/>
    <ds:schemaRef ds:uri="http://schemas.microsoft.com/office/infopath/2007/PartnerControls"/>
    <ds:schemaRef ds:uri="1b893c3f-6370-42b4-9b0a-515bed31bca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3.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3</cp:revision>
  <dcterms:created xsi:type="dcterms:W3CDTF">2019-09-23T10:09:00Z</dcterms:created>
  <dcterms:modified xsi:type="dcterms:W3CDTF">2019-09-23T10:10:00Z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