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C724A9" w:rsidRDefault="00041BE1" w:rsidP="00F116E8">
      <w:pPr>
        <w:spacing w:line="360" w:lineRule="auto"/>
        <w:jc w:val="both"/>
        <w:rPr>
          <w:b/>
          <w:caps/>
          <w:u w:val="single"/>
        </w:rPr>
      </w:pPr>
      <w:r w:rsidRPr="00C724A9">
        <w:rPr>
          <w:b/>
          <w:caps/>
          <w:u w:val="single"/>
        </w:rPr>
        <w:t>Career Readiness</w:t>
      </w:r>
      <w:r w:rsidR="00C724A9" w:rsidRPr="00C724A9">
        <w:rPr>
          <w:b/>
          <w:caps/>
          <w:u w:val="single"/>
        </w:rPr>
        <w:t xml:space="preserve"> in curriculum</w:t>
      </w:r>
      <w:bookmarkStart w:id="0" w:name="_GoBack"/>
      <w:bookmarkEnd w:id="0"/>
    </w:p>
    <w:p w:rsidR="000619EA" w:rsidRPr="000619EA" w:rsidRDefault="00427C82" w:rsidP="00F116E8">
      <w:pPr>
        <w:spacing w:line="360" w:lineRule="auto"/>
        <w:jc w:val="both"/>
      </w:pPr>
      <w:r>
        <w:t>This overview is intended to provide clarity of Career Readiness and support further discussions and planning for implementation.</w:t>
      </w:r>
      <w:r w:rsidRPr="000619EA">
        <w:t xml:space="preserve"> </w:t>
      </w:r>
      <w:r w:rsidR="000619EA" w:rsidRPr="000619EA">
        <w:t xml:space="preserve">The Career Readiness strand of the HSE commitment identifies four themes </w:t>
      </w:r>
      <w:r w:rsidR="00041BE1">
        <w:t xml:space="preserve">to </w:t>
      </w:r>
      <w:r w:rsidR="000619EA" w:rsidRPr="000619EA">
        <w:t>be embedded at ev</w:t>
      </w:r>
      <w:r w:rsidR="00041BE1">
        <w:t>ery level within the curriculum.</w:t>
      </w:r>
      <w:r w:rsidR="00041BE1" w:rsidRPr="00041BE1">
        <w:t xml:space="preserve"> </w:t>
      </w:r>
    </w:p>
    <w:p w:rsidR="000619EA" w:rsidRPr="000619EA" w:rsidRDefault="000619EA" w:rsidP="00F116E8">
      <w:pPr>
        <w:pStyle w:val="ListParagraph"/>
        <w:numPr>
          <w:ilvl w:val="0"/>
          <w:numId w:val="5"/>
        </w:numPr>
        <w:spacing w:line="360" w:lineRule="auto"/>
        <w:jc w:val="both"/>
      </w:pPr>
      <w:r w:rsidRPr="000619EA">
        <w:t>Develop self-awareness</w:t>
      </w:r>
    </w:p>
    <w:p w:rsidR="000619EA" w:rsidRPr="000619EA" w:rsidRDefault="000619EA" w:rsidP="00F116E8">
      <w:pPr>
        <w:pStyle w:val="ListParagraph"/>
        <w:numPr>
          <w:ilvl w:val="0"/>
          <w:numId w:val="5"/>
        </w:numPr>
        <w:spacing w:line="360" w:lineRule="auto"/>
        <w:jc w:val="both"/>
      </w:pPr>
      <w:r w:rsidRPr="000619EA">
        <w:t>Explore career options</w:t>
      </w:r>
    </w:p>
    <w:p w:rsidR="000619EA" w:rsidRPr="000619EA" w:rsidRDefault="000619EA" w:rsidP="00F116E8">
      <w:pPr>
        <w:pStyle w:val="ListParagraph"/>
        <w:numPr>
          <w:ilvl w:val="0"/>
          <w:numId w:val="5"/>
        </w:numPr>
        <w:spacing w:line="360" w:lineRule="auto"/>
        <w:jc w:val="both"/>
      </w:pPr>
      <w:r w:rsidRPr="000619EA">
        <w:t>Job-seeking skills</w:t>
      </w:r>
    </w:p>
    <w:p w:rsidR="000619EA" w:rsidRDefault="000619EA" w:rsidP="00F116E8">
      <w:pPr>
        <w:pStyle w:val="ListParagraph"/>
        <w:numPr>
          <w:ilvl w:val="0"/>
          <w:numId w:val="5"/>
        </w:numPr>
        <w:spacing w:line="360" w:lineRule="auto"/>
        <w:jc w:val="both"/>
      </w:pPr>
      <w:r w:rsidRPr="000619EA">
        <w:t>Professional development and action-planning</w:t>
      </w:r>
    </w:p>
    <w:p w:rsidR="001F6D67" w:rsidRDefault="001F6D67" w:rsidP="001F6D67">
      <w:pPr>
        <w:pStyle w:val="ListParagraph"/>
        <w:spacing w:line="360" w:lineRule="auto"/>
        <w:ind w:left="41"/>
        <w:jc w:val="both"/>
      </w:pPr>
    </w:p>
    <w:p w:rsidR="000619EA" w:rsidRPr="00753CFD" w:rsidRDefault="001F6D67" w:rsidP="001F6D67">
      <w:pPr>
        <w:pStyle w:val="ListParagraph"/>
        <w:spacing w:line="360" w:lineRule="auto"/>
        <w:ind w:left="41"/>
        <w:jc w:val="both"/>
      </w:pPr>
      <w:r w:rsidRPr="001F6D67">
        <w:t xml:space="preserve">These </w:t>
      </w:r>
      <w:r>
        <w:t>themes</w:t>
      </w:r>
      <w:r w:rsidR="00641CE0">
        <w:t xml:space="preserve"> support </w:t>
      </w:r>
      <w:r w:rsidRPr="001F6D67">
        <w:t xml:space="preserve">student's career planning and development towards and beyond graduation and are proven to </w:t>
      </w:r>
      <w:r w:rsidR="00FE0E14">
        <w:t>enhance</w:t>
      </w:r>
      <w:r w:rsidRPr="001F6D67">
        <w:t xml:space="preserve"> lifelong career progression and achievement. </w:t>
      </w:r>
      <w:r w:rsidR="00FE0E14">
        <w:t xml:space="preserve">When designing your course, </w:t>
      </w:r>
      <w:r w:rsidRPr="001F6D67">
        <w:t xml:space="preserve">Career Readiness may sit entirely within the work experience module, or it may be located within a number of modules </w:t>
      </w:r>
      <w:r w:rsidR="00FE0E14">
        <w:t>across each level of study.  It could also be supplemented</w:t>
      </w:r>
      <w:r>
        <w:t xml:space="preserve"> by</w:t>
      </w:r>
      <w:r w:rsidRPr="001F6D67">
        <w:t xml:space="preserve"> co-curricular and extra-curricular activities. The delivery of these themes is varied and should be designed and delivered </w:t>
      </w:r>
      <w:r w:rsidR="00FE0E14">
        <w:t xml:space="preserve">to best suit </w:t>
      </w:r>
      <w:r w:rsidRPr="001F6D67">
        <w:t>your subject area</w:t>
      </w:r>
      <w:r w:rsidR="00FE0E14">
        <w:t xml:space="preserve"> and be </w:t>
      </w:r>
      <w:r>
        <w:t>tailored to support the career readiness of your students</w:t>
      </w:r>
      <w:r w:rsidRPr="001F6D67">
        <w:t xml:space="preserve">.  </w:t>
      </w:r>
      <w:r w:rsidR="00FE0E14">
        <w:t>These themes include a number of components to best support success:</w:t>
      </w:r>
    </w:p>
    <w:p w:rsidR="00753CFD" w:rsidRPr="00753CFD" w:rsidRDefault="00753CFD" w:rsidP="00F116E8">
      <w:pPr>
        <w:spacing w:line="360" w:lineRule="auto"/>
        <w:ind w:left="41"/>
        <w:contextualSpacing/>
        <w:jc w:val="both"/>
        <w:rPr>
          <w:b/>
          <w:caps/>
        </w:rPr>
      </w:pPr>
      <w:r w:rsidRPr="00753CFD">
        <w:rPr>
          <w:b/>
        </w:rPr>
        <w:t xml:space="preserve">1. </w:t>
      </w:r>
      <w:r w:rsidRPr="00753CFD">
        <w:rPr>
          <w:b/>
          <w:caps/>
        </w:rPr>
        <w:t xml:space="preserve"> Develop self-awareness</w:t>
      </w:r>
    </w:p>
    <w:p w:rsidR="00753CFD" w:rsidRDefault="00CD0824" w:rsidP="00F116E8">
      <w:pPr>
        <w:spacing w:line="360" w:lineRule="auto"/>
        <w:ind w:left="41"/>
        <w:contextualSpacing/>
        <w:jc w:val="both"/>
      </w:pPr>
      <w:r>
        <w:t xml:space="preserve">Key components to </w:t>
      </w:r>
      <w:r w:rsidR="00FE0E14">
        <w:t>develop</w:t>
      </w:r>
      <w:r>
        <w:t xml:space="preserve"> a student's self-awareness for career readiness include:</w:t>
      </w:r>
    </w:p>
    <w:p w:rsidR="00C724A9" w:rsidRDefault="000619EA" w:rsidP="00F116E8">
      <w:pPr>
        <w:pStyle w:val="ListParagraph"/>
        <w:numPr>
          <w:ilvl w:val="0"/>
          <w:numId w:val="13"/>
        </w:numPr>
        <w:spacing w:line="360" w:lineRule="auto"/>
        <w:jc w:val="both"/>
      </w:pPr>
      <w:r w:rsidRPr="000619EA">
        <w:t>their personality, values, interests and motivation</w:t>
      </w:r>
    </w:p>
    <w:p w:rsidR="000619EA" w:rsidRPr="000619EA" w:rsidRDefault="000619EA" w:rsidP="00F116E8">
      <w:pPr>
        <w:pStyle w:val="ListParagraph"/>
        <w:numPr>
          <w:ilvl w:val="0"/>
          <w:numId w:val="13"/>
        </w:numPr>
        <w:spacing w:line="360" w:lineRule="auto"/>
        <w:jc w:val="both"/>
      </w:pPr>
      <w:r w:rsidRPr="000619EA">
        <w:t>their transferable skills and graduate attributes as developed within their curriculum, co-curricular and extra curricula activities</w:t>
      </w:r>
    </w:p>
    <w:p w:rsidR="000619EA" w:rsidRPr="000619EA" w:rsidRDefault="000619EA" w:rsidP="00F116E8">
      <w:pPr>
        <w:pStyle w:val="ListParagraph"/>
        <w:numPr>
          <w:ilvl w:val="0"/>
          <w:numId w:val="13"/>
        </w:numPr>
        <w:spacing w:line="360" w:lineRule="auto"/>
        <w:jc w:val="both"/>
      </w:pPr>
      <w:r w:rsidRPr="000619EA">
        <w:t>their career options</w:t>
      </w:r>
    </w:p>
    <w:p w:rsidR="000619EA" w:rsidRPr="000619EA" w:rsidRDefault="000619EA" w:rsidP="001F6D67">
      <w:pPr>
        <w:pStyle w:val="ListParagraph"/>
        <w:numPr>
          <w:ilvl w:val="0"/>
          <w:numId w:val="13"/>
        </w:numPr>
        <w:spacing w:line="360" w:lineRule="auto"/>
        <w:jc w:val="both"/>
      </w:pPr>
      <w:r w:rsidRPr="000619EA">
        <w:t>reflection throughout their course</w:t>
      </w:r>
    </w:p>
    <w:p w:rsidR="000619EA" w:rsidRPr="000619EA" w:rsidRDefault="000619EA" w:rsidP="00F116E8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C724A9">
        <w:rPr>
          <w:b/>
          <w:caps/>
        </w:rPr>
        <w:t>Explore options</w:t>
      </w:r>
    </w:p>
    <w:p w:rsidR="00CD0824" w:rsidRDefault="00CD0824" w:rsidP="00F116E8">
      <w:pPr>
        <w:spacing w:line="360" w:lineRule="auto"/>
        <w:contextualSpacing/>
        <w:jc w:val="both"/>
      </w:pPr>
      <w:r w:rsidRPr="00CD0824">
        <w:t xml:space="preserve">Key components to </w:t>
      </w:r>
      <w:r>
        <w:t xml:space="preserve">enable a student to explore their career options </w:t>
      </w:r>
      <w:r w:rsidRPr="00CD0824">
        <w:t>include:</w:t>
      </w:r>
    </w:p>
    <w:p w:rsidR="00C724A9" w:rsidRDefault="00C724A9" w:rsidP="00F116E8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An awareness of the </w:t>
      </w:r>
      <w:r w:rsidR="000619EA" w:rsidRPr="000619EA">
        <w:t xml:space="preserve">full range of career options open to them </w:t>
      </w:r>
      <w:r w:rsidR="00FE0E14">
        <w:t xml:space="preserve">now and what might lie ahead in the future locally, nationally and internationally </w:t>
      </w:r>
      <w:r w:rsidR="000619EA" w:rsidRPr="000619EA">
        <w:t>(including those not directly relate</w:t>
      </w:r>
      <w:r>
        <w:t>d to their degree discipline)</w:t>
      </w:r>
      <w:r w:rsidR="00FE0E14">
        <w:t xml:space="preserve"> </w:t>
      </w:r>
    </w:p>
    <w:p w:rsidR="00C724A9" w:rsidRDefault="00C724A9" w:rsidP="00F116E8">
      <w:pPr>
        <w:pStyle w:val="ListParagraph"/>
        <w:numPr>
          <w:ilvl w:val="0"/>
          <w:numId w:val="10"/>
        </w:numPr>
        <w:spacing w:line="360" w:lineRule="auto"/>
        <w:jc w:val="both"/>
      </w:pPr>
      <w:r>
        <w:lastRenderedPageBreak/>
        <w:t>A</w:t>
      </w:r>
      <w:r w:rsidR="000619EA" w:rsidRPr="000619EA">
        <w:t xml:space="preserve"> </w:t>
      </w:r>
      <w:r w:rsidR="00FE0E14">
        <w:t xml:space="preserve">recognition and </w:t>
      </w:r>
      <w:r w:rsidR="000619EA" w:rsidRPr="000619EA">
        <w:t xml:space="preserve">understanding of the </w:t>
      </w:r>
      <w:r w:rsidR="00FE0E14">
        <w:t>different</w:t>
      </w:r>
      <w:r w:rsidR="000619EA" w:rsidRPr="000619EA">
        <w:t xml:space="preserve"> working environments: graduate pro</w:t>
      </w:r>
      <w:r w:rsidR="00FE0E14">
        <w:t xml:space="preserve">grammes and jobs, </w:t>
      </w:r>
      <w:r w:rsidR="000619EA" w:rsidRPr="000619EA">
        <w:t>SMEs, internships, self-employment, freelancing and portfolio careers, and private/public/third sector opportunities</w:t>
      </w:r>
      <w:r>
        <w:t xml:space="preserve"> available to them</w:t>
      </w:r>
      <w:r w:rsidR="00F116E8">
        <w:t>.</w:t>
      </w:r>
    </w:p>
    <w:p w:rsidR="00FE0E14" w:rsidRPr="00FE0E14" w:rsidRDefault="00FE0E14" w:rsidP="00FE0E14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Access to </w:t>
      </w:r>
      <w:r w:rsidRPr="000619EA">
        <w:t>alumni/employers/practitioners/professionals</w:t>
      </w:r>
      <w:r>
        <w:t>/mentors</w:t>
      </w:r>
      <w:r w:rsidRPr="000619EA">
        <w:t xml:space="preserve"> from a range of </w:t>
      </w:r>
      <w:r>
        <w:t>potential career areas.</w:t>
      </w:r>
    </w:p>
    <w:p w:rsidR="00C724A9" w:rsidRDefault="00C724A9" w:rsidP="00F116E8">
      <w:pPr>
        <w:pStyle w:val="ListParagraph"/>
        <w:numPr>
          <w:ilvl w:val="0"/>
          <w:numId w:val="10"/>
        </w:numPr>
        <w:spacing w:line="360" w:lineRule="auto"/>
        <w:jc w:val="both"/>
      </w:pPr>
      <w:r>
        <w:t>A</w:t>
      </w:r>
      <w:r w:rsidR="000619EA" w:rsidRPr="000619EA">
        <w:t xml:space="preserve">n </w:t>
      </w:r>
      <w:r w:rsidR="00F116E8">
        <w:t>awareness</w:t>
      </w:r>
      <w:r w:rsidR="000619EA" w:rsidRPr="000619EA">
        <w:t xml:space="preserve"> of the </w:t>
      </w:r>
      <w:r w:rsidR="00FE0E14">
        <w:t>variety</w:t>
      </w:r>
      <w:r w:rsidR="00FE0E14" w:rsidRPr="000619EA">
        <w:t xml:space="preserve"> </w:t>
      </w:r>
      <w:r w:rsidR="000619EA" w:rsidRPr="000619EA">
        <w:t>of further study possibilities</w:t>
      </w:r>
      <w:r w:rsidR="00F116E8">
        <w:t>.</w:t>
      </w:r>
    </w:p>
    <w:p w:rsidR="000619EA" w:rsidRPr="000619EA" w:rsidRDefault="000619EA" w:rsidP="00F116E8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Pr="00C724A9">
        <w:rPr>
          <w:b/>
          <w:caps/>
        </w:rPr>
        <w:t>Job Seeking skills</w:t>
      </w:r>
    </w:p>
    <w:p w:rsidR="00F116E8" w:rsidRDefault="00C724A9" w:rsidP="00F116E8">
      <w:pPr>
        <w:spacing w:line="360" w:lineRule="auto"/>
        <w:ind w:left="41"/>
        <w:contextualSpacing/>
        <w:jc w:val="both"/>
      </w:pPr>
      <w:r>
        <w:t xml:space="preserve">Key components to improve a student's success in securing </w:t>
      </w:r>
      <w:r w:rsidR="00FE0E14">
        <w:t xml:space="preserve">highly skilled </w:t>
      </w:r>
      <w:r>
        <w:t>graduate employment include:</w:t>
      </w:r>
    </w:p>
    <w:p w:rsidR="000619EA" w:rsidRPr="000619EA" w:rsidRDefault="00C724A9" w:rsidP="00F116E8">
      <w:pPr>
        <w:pStyle w:val="ListParagraph"/>
        <w:numPr>
          <w:ilvl w:val="0"/>
          <w:numId w:val="11"/>
        </w:numPr>
        <w:spacing w:line="360" w:lineRule="auto"/>
        <w:jc w:val="both"/>
      </w:pPr>
      <w:r>
        <w:t>Knowing how to successfully navigate the different recruitment and selection processes</w:t>
      </w:r>
      <w:r w:rsidR="00427C82">
        <w:t xml:space="preserve"> now and in the future</w:t>
      </w:r>
      <w:r>
        <w:t xml:space="preserve"> </w:t>
      </w:r>
    </w:p>
    <w:p w:rsidR="000619EA" w:rsidRPr="000619EA" w:rsidRDefault="00F116E8" w:rsidP="00F116E8">
      <w:pPr>
        <w:pStyle w:val="ListParagraph"/>
        <w:numPr>
          <w:ilvl w:val="0"/>
          <w:numId w:val="11"/>
        </w:numPr>
        <w:spacing w:line="360" w:lineRule="auto"/>
        <w:jc w:val="both"/>
      </w:pPr>
      <w:r>
        <w:t>Confidently articulating the</w:t>
      </w:r>
      <w:r w:rsidR="00427C82">
        <w:t>ir</w:t>
      </w:r>
      <w:r>
        <w:t xml:space="preserve"> subject knowledge,</w:t>
      </w:r>
      <w:r w:rsidR="000619EA" w:rsidRPr="000619EA">
        <w:t xml:space="preserve"> skills</w:t>
      </w:r>
      <w:r w:rsidR="00C724A9">
        <w:t>, attributes</w:t>
      </w:r>
      <w:r w:rsidR="000619EA" w:rsidRPr="000619EA">
        <w:t xml:space="preserve"> and experience gained </w:t>
      </w:r>
      <w:r w:rsidR="00C724A9">
        <w:t>through the</w:t>
      </w:r>
      <w:r>
        <w:t>ir</w:t>
      </w:r>
      <w:r w:rsidR="00C724A9">
        <w:t xml:space="preserve"> </w:t>
      </w:r>
      <w:r>
        <w:t xml:space="preserve">course </w:t>
      </w:r>
      <w:r w:rsidR="00C724A9">
        <w:t xml:space="preserve">and </w:t>
      </w:r>
      <w:r>
        <w:t>extra-curricular</w:t>
      </w:r>
      <w:r w:rsidR="00C724A9">
        <w:t xml:space="preserve"> activities</w:t>
      </w:r>
      <w:r>
        <w:t xml:space="preserve"> both within and outside the university.</w:t>
      </w:r>
    </w:p>
    <w:p w:rsidR="00F116E8" w:rsidRPr="000619EA" w:rsidRDefault="00F116E8" w:rsidP="00F116E8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Developing and maintaining a </w:t>
      </w:r>
      <w:r w:rsidR="00427C82">
        <w:t>professional an</w:t>
      </w:r>
      <w:r>
        <w:t xml:space="preserve"> online presence such as </w:t>
      </w:r>
      <w:r w:rsidR="000619EA" w:rsidRPr="000619EA">
        <w:t xml:space="preserve">LinkedIn </w:t>
      </w:r>
      <w:r>
        <w:t xml:space="preserve">and know how to capitalise on this </w:t>
      </w:r>
      <w:r w:rsidR="00427C82">
        <w:t>to</w:t>
      </w:r>
      <w:r>
        <w:t xml:space="preserve"> secure employment.</w:t>
      </w:r>
    </w:p>
    <w:p w:rsidR="000619EA" w:rsidRPr="00F116E8" w:rsidRDefault="000619EA" w:rsidP="00F116E8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Pr="00F116E8">
        <w:rPr>
          <w:b/>
          <w:caps/>
        </w:rPr>
        <w:t>Professional development and action planning</w:t>
      </w:r>
    </w:p>
    <w:p w:rsidR="00F116E8" w:rsidRDefault="00F116E8" w:rsidP="00F116E8">
      <w:pPr>
        <w:spacing w:line="360" w:lineRule="auto"/>
        <w:contextualSpacing/>
        <w:jc w:val="both"/>
      </w:pPr>
      <w:r w:rsidRPr="00F116E8">
        <w:t xml:space="preserve">Key components to improve a student's </w:t>
      </w:r>
      <w:r>
        <w:t>professional development and action planning include:</w:t>
      </w:r>
    </w:p>
    <w:p w:rsidR="000619EA" w:rsidRPr="000619EA" w:rsidRDefault="000619EA" w:rsidP="00F116E8">
      <w:pPr>
        <w:pStyle w:val="ListParagraph"/>
        <w:numPr>
          <w:ilvl w:val="0"/>
          <w:numId w:val="15"/>
        </w:numPr>
        <w:spacing w:line="360" w:lineRule="auto"/>
        <w:jc w:val="both"/>
      </w:pPr>
      <w:r w:rsidRPr="000619EA">
        <w:t>Understand what is meant by professional behaviour in relation to their career area of interest, and demonstrate and receive fee</w:t>
      </w:r>
      <w:r w:rsidR="009064B6">
        <w:t>dback on professional behaviour.</w:t>
      </w:r>
    </w:p>
    <w:p w:rsidR="009064B6" w:rsidRDefault="00F116E8" w:rsidP="00F116E8">
      <w:pPr>
        <w:pStyle w:val="ListParagraph"/>
        <w:numPr>
          <w:ilvl w:val="0"/>
          <w:numId w:val="14"/>
        </w:numPr>
        <w:spacing w:line="360" w:lineRule="auto"/>
        <w:jc w:val="both"/>
      </w:pPr>
      <w:r>
        <w:t>Being commercial aware</w:t>
      </w:r>
      <w:r w:rsidR="009064B6">
        <w:t>, ready to adapt to fit any changes within an industry</w:t>
      </w:r>
      <w:r w:rsidR="00427C82">
        <w:t xml:space="preserve"> or employment demands</w:t>
      </w:r>
      <w:r w:rsidR="009064B6">
        <w:t xml:space="preserve">. </w:t>
      </w:r>
    </w:p>
    <w:p w:rsidR="000619EA" w:rsidRPr="000619EA" w:rsidRDefault="00F116E8" w:rsidP="00F116E8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Appreciate </w:t>
      </w:r>
      <w:r w:rsidR="000619EA" w:rsidRPr="000619EA">
        <w:t>the changing nature of work, and the value of</w:t>
      </w:r>
      <w:r w:rsidR="00427C82">
        <w:t xml:space="preserve"> creativity, </w:t>
      </w:r>
      <w:r w:rsidR="000619EA" w:rsidRPr="000619EA">
        <w:t>flexibility and adaptability</w:t>
      </w:r>
      <w:r w:rsidR="00427C82">
        <w:t>.</w:t>
      </w:r>
    </w:p>
    <w:p w:rsidR="000619EA" w:rsidRPr="000619EA" w:rsidRDefault="00427C82" w:rsidP="00427C82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Planning for career success and </w:t>
      </w:r>
      <w:r w:rsidRPr="000619EA">
        <w:t>setting out steps towards achievin</w:t>
      </w:r>
      <w:r>
        <w:t>g this by a</w:t>
      </w:r>
      <w:r w:rsidR="009064B6">
        <w:t xml:space="preserve">ctively researching and identifying </w:t>
      </w:r>
      <w:r w:rsidR="000619EA" w:rsidRPr="000619EA">
        <w:t>their career aims on the basis of growing self-awareness and understanding of career options</w:t>
      </w:r>
      <w:r w:rsidR="009064B6">
        <w:t xml:space="preserve"> now and in the future.</w:t>
      </w:r>
    </w:p>
    <w:p w:rsidR="001F6D67" w:rsidRPr="001F6D67" w:rsidRDefault="001F6D67" w:rsidP="00F116E8">
      <w:pPr>
        <w:spacing w:line="360" w:lineRule="auto"/>
        <w:jc w:val="both"/>
        <w:rPr>
          <w:b/>
          <w:caps/>
        </w:rPr>
      </w:pPr>
      <w:r w:rsidRPr="001F6D67">
        <w:rPr>
          <w:b/>
          <w:caps/>
        </w:rPr>
        <w:t>Key Contacts</w:t>
      </w:r>
    </w:p>
    <w:p w:rsidR="009064B6" w:rsidRDefault="009064B6" w:rsidP="00F116E8">
      <w:pPr>
        <w:spacing w:line="360" w:lineRule="auto"/>
        <w:jc w:val="both"/>
      </w:pPr>
      <w:r w:rsidRPr="009064B6">
        <w:t xml:space="preserve">For </w:t>
      </w:r>
      <w:r w:rsidR="001F6D67">
        <w:t>more</w:t>
      </w:r>
      <w:r w:rsidRPr="009064B6">
        <w:t xml:space="preserve"> </w:t>
      </w:r>
      <w:r>
        <w:t xml:space="preserve">details on these themes and associated components, </w:t>
      </w:r>
      <w:r w:rsidRPr="009064B6">
        <w:t>your Employability Consultant can advise on appro</w:t>
      </w:r>
      <w:r>
        <w:t>priate Career Readiness content</w:t>
      </w:r>
      <w:r w:rsidR="001F6D67">
        <w:t xml:space="preserve">, module design or course level </w:t>
      </w:r>
      <w:r w:rsidR="001F1D41">
        <w:t>integration</w:t>
      </w:r>
      <w:r>
        <w:t>:</w:t>
      </w:r>
    </w:p>
    <w:p w:rsidR="009064B6" w:rsidRPr="009064B6" w:rsidRDefault="00753CFD" w:rsidP="009064B6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9064B6">
        <w:rPr>
          <w:lang w:val="it-IT"/>
        </w:rPr>
        <w:t xml:space="preserve">STA: </w:t>
      </w:r>
      <w:proofErr w:type="spellStart"/>
      <w:r w:rsidRPr="009064B6">
        <w:rPr>
          <w:lang w:val="it-IT"/>
        </w:rPr>
        <w:t>Darc</w:t>
      </w:r>
      <w:r w:rsidR="009064B6" w:rsidRPr="009064B6">
        <w:rPr>
          <w:lang w:val="it-IT"/>
        </w:rPr>
        <w:t>ey</w:t>
      </w:r>
      <w:proofErr w:type="spellEnd"/>
      <w:r w:rsidR="009064B6" w:rsidRPr="009064B6">
        <w:rPr>
          <w:lang w:val="it-IT"/>
        </w:rPr>
        <w:t xml:space="preserve"> </w:t>
      </w:r>
      <w:proofErr w:type="spellStart"/>
      <w:r w:rsidR="009064B6" w:rsidRPr="009064B6">
        <w:rPr>
          <w:lang w:val="it-IT"/>
        </w:rPr>
        <w:t>Gillie</w:t>
      </w:r>
      <w:proofErr w:type="spellEnd"/>
      <w:r w:rsidR="009064B6" w:rsidRPr="009064B6">
        <w:rPr>
          <w:lang w:val="it-IT"/>
        </w:rPr>
        <w:t xml:space="preserve"> </w:t>
      </w:r>
      <w:hyperlink r:id="rId9" w:history="1">
        <w:r w:rsidR="009064B6" w:rsidRPr="009064B6">
          <w:rPr>
            <w:rStyle w:val="Hyperlink"/>
            <w:lang w:val="it-IT"/>
          </w:rPr>
          <w:t>d.gillie@shu.ac.uk</w:t>
        </w:r>
      </w:hyperlink>
    </w:p>
    <w:p w:rsidR="009064B6" w:rsidRDefault="00753CFD" w:rsidP="009064B6">
      <w:pPr>
        <w:pStyle w:val="ListParagraph"/>
        <w:numPr>
          <w:ilvl w:val="0"/>
          <w:numId w:val="16"/>
        </w:numPr>
        <w:spacing w:line="360" w:lineRule="auto"/>
        <w:jc w:val="both"/>
      </w:pPr>
      <w:r w:rsidRPr="00753CFD">
        <w:lastRenderedPageBreak/>
        <w:t xml:space="preserve">SSH: Rachel Firth </w:t>
      </w:r>
      <w:hyperlink r:id="rId10" w:history="1">
        <w:r w:rsidRPr="00753CFD">
          <w:rPr>
            <w:rStyle w:val="Hyperlink"/>
          </w:rPr>
          <w:t>r.firth@shu.ac.uk</w:t>
        </w:r>
      </w:hyperlink>
    </w:p>
    <w:p w:rsidR="009064B6" w:rsidRDefault="00753CFD" w:rsidP="009064B6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SBS: Julian Smith </w:t>
      </w:r>
      <w:hyperlink r:id="rId11" w:history="1">
        <w:r w:rsidRPr="00AE784F">
          <w:rPr>
            <w:rStyle w:val="Hyperlink"/>
          </w:rPr>
          <w:t>j.smith2@shu.ac.uk</w:t>
        </w:r>
      </w:hyperlink>
    </w:p>
    <w:p w:rsidR="00753CFD" w:rsidRPr="009064B6" w:rsidRDefault="00753CFD" w:rsidP="009064B6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9064B6">
        <w:rPr>
          <w:lang w:val="it-IT"/>
        </w:rPr>
        <w:t xml:space="preserve">HWB: Angela </w:t>
      </w:r>
      <w:proofErr w:type="spellStart"/>
      <w:r w:rsidRPr="009064B6">
        <w:rPr>
          <w:lang w:val="it-IT"/>
        </w:rPr>
        <w:t>Lomax</w:t>
      </w:r>
      <w:proofErr w:type="spellEnd"/>
      <w:r w:rsidRPr="009064B6">
        <w:rPr>
          <w:lang w:val="it-IT"/>
        </w:rPr>
        <w:t xml:space="preserve"> </w:t>
      </w:r>
      <w:hyperlink r:id="rId12" w:history="1">
        <w:r w:rsidR="009064B6" w:rsidRPr="009064B6">
          <w:rPr>
            <w:rStyle w:val="Hyperlink"/>
            <w:lang w:val="it-IT"/>
          </w:rPr>
          <w:t>a.lomax@shu.ac.uk</w:t>
        </w:r>
      </w:hyperlink>
    </w:p>
    <w:p w:rsidR="002C0AA7" w:rsidRPr="009064B6" w:rsidRDefault="002C0AA7" w:rsidP="009064B6">
      <w:pPr>
        <w:pStyle w:val="ListParagraph"/>
        <w:spacing w:line="360" w:lineRule="auto"/>
        <w:ind w:left="1080"/>
        <w:jc w:val="both"/>
        <w:rPr>
          <w:lang w:val="it-IT"/>
        </w:rPr>
      </w:pPr>
    </w:p>
    <w:sectPr w:rsidR="002C0AA7" w:rsidRPr="009064B6" w:rsidSect="00041BE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B2" w:rsidRDefault="00281EB2" w:rsidP="00281EB2">
      <w:pPr>
        <w:spacing w:after="0" w:line="240" w:lineRule="auto"/>
      </w:pPr>
      <w:r>
        <w:separator/>
      </w:r>
    </w:p>
  </w:endnote>
  <w:endnote w:type="continuationSeparator" w:id="0">
    <w:p w:rsidR="00281EB2" w:rsidRDefault="00281EB2" w:rsidP="0028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2" w:rsidRPr="00281EB2" w:rsidRDefault="00281EB2" w:rsidP="00281EB2">
    <w:pPr>
      <w:pStyle w:val="Footer"/>
      <w:rPr>
        <w:i/>
      </w:rPr>
    </w:pPr>
    <w:r w:rsidRPr="00281EB2">
      <w:rPr>
        <w:i/>
      </w:rPr>
      <w:t>Student and Graduate Employability, Business Engagement, Skills and Employability</w:t>
    </w:r>
  </w:p>
  <w:p w:rsidR="00281EB2" w:rsidRDefault="00281EB2">
    <w:pPr>
      <w:pStyle w:val="Footer"/>
    </w:pPr>
  </w:p>
  <w:p w:rsidR="00281EB2" w:rsidRDefault="00281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B2" w:rsidRDefault="00281EB2" w:rsidP="00281EB2">
      <w:pPr>
        <w:spacing w:after="0" w:line="240" w:lineRule="auto"/>
      </w:pPr>
      <w:r>
        <w:separator/>
      </w:r>
    </w:p>
  </w:footnote>
  <w:footnote w:type="continuationSeparator" w:id="0">
    <w:p w:rsidR="00281EB2" w:rsidRDefault="00281EB2" w:rsidP="0028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339"/>
    <w:multiLevelType w:val="hybridMultilevel"/>
    <w:tmpl w:val="0C22C136"/>
    <w:lvl w:ilvl="0" w:tplc="ABFA1A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B3A"/>
    <w:multiLevelType w:val="hybridMultilevel"/>
    <w:tmpl w:val="A0F08B2A"/>
    <w:lvl w:ilvl="0" w:tplc="08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">
    <w:nsid w:val="1B0C4519"/>
    <w:multiLevelType w:val="hybridMultilevel"/>
    <w:tmpl w:val="000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2C97"/>
    <w:multiLevelType w:val="hybridMultilevel"/>
    <w:tmpl w:val="C2A82D06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2AE82E4D"/>
    <w:multiLevelType w:val="hybridMultilevel"/>
    <w:tmpl w:val="FA0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A6CEE">
      <w:numFmt w:val="bullet"/>
      <w:lvlText w:val="•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2A0A"/>
    <w:multiLevelType w:val="hybridMultilevel"/>
    <w:tmpl w:val="068EAF0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55B1774"/>
    <w:multiLevelType w:val="hybridMultilevel"/>
    <w:tmpl w:val="E18A2E96"/>
    <w:lvl w:ilvl="0" w:tplc="ABFA1A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4CE"/>
    <w:multiLevelType w:val="hybridMultilevel"/>
    <w:tmpl w:val="585AE022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8555B8E"/>
    <w:multiLevelType w:val="hybridMultilevel"/>
    <w:tmpl w:val="2E3031A2"/>
    <w:lvl w:ilvl="0" w:tplc="0809000F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">
    <w:nsid w:val="40151624"/>
    <w:multiLevelType w:val="hybridMultilevel"/>
    <w:tmpl w:val="35FA1026"/>
    <w:lvl w:ilvl="0" w:tplc="08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0">
    <w:nsid w:val="46B0085C"/>
    <w:multiLevelType w:val="hybridMultilevel"/>
    <w:tmpl w:val="B6CAE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41587"/>
    <w:multiLevelType w:val="hybridMultilevel"/>
    <w:tmpl w:val="FC004004"/>
    <w:lvl w:ilvl="0" w:tplc="0809000F">
      <w:start w:val="1"/>
      <w:numFmt w:val="decimal"/>
      <w:lvlText w:val="%1."/>
      <w:lvlJc w:val="left"/>
      <w:pPr>
        <w:ind w:left="-3427" w:hanging="360"/>
      </w:pPr>
    </w:lvl>
    <w:lvl w:ilvl="1" w:tplc="08090019" w:tentative="1">
      <w:start w:val="1"/>
      <w:numFmt w:val="lowerLetter"/>
      <w:lvlText w:val="%2."/>
      <w:lvlJc w:val="left"/>
      <w:pPr>
        <w:ind w:left="-2707" w:hanging="360"/>
      </w:pPr>
    </w:lvl>
    <w:lvl w:ilvl="2" w:tplc="0809001B" w:tentative="1">
      <w:start w:val="1"/>
      <w:numFmt w:val="lowerRoman"/>
      <w:lvlText w:val="%3."/>
      <w:lvlJc w:val="right"/>
      <w:pPr>
        <w:ind w:left="-1987" w:hanging="180"/>
      </w:pPr>
    </w:lvl>
    <w:lvl w:ilvl="3" w:tplc="0809000F" w:tentative="1">
      <w:start w:val="1"/>
      <w:numFmt w:val="decimal"/>
      <w:lvlText w:val="%4."/>
      <w:lvlJc w:val="left"/>
      <w:pPr>
        <w:ind w:left="-1267" w:hanging="360"/>
      </w:pPr>
    </w:lvl>
    <w:lvl w:ilvl="4" w:tplc="08090019" w:tentative="1">
      <w:start w:val="1"/>
      <w:numFmt w:val="lowerLetter"/>
      <w:lvlText w:val="%5."/>
      <w:lvlJc w:val="left"/>
      <w:pPr>
        <w:ind w:left="-547" w:hanging="360"/>
      </w:pPr>
    </w:lvl>
    <w:lvl w:ilvl="5" w:tplc="0809001B" w:tentative="1">
      <w:start w:val="1"/>
      <w:numFmt w:val="lowerRoman"/>
      <w:lvlText w:val="%6."/>
      <w:lvlJc w:val="right"/>
      <w:pPr>
        <w:ind w:left="173" w:hanging="180"/>
      </w:pPr>
    </w:lvl>
    <w:lvl w:ilvl="6" w:tplc="0809000F" w:tentative="1">
      <w:start w:val="1"/>
      <w:numFmt w:val="decimal"/>
      <w:lvlText w:val="%7."/>
      <w:lvlJc w:val="left"/>
      <w:pPr>
        <w:ind w:left="893" w:hanging="360"/>
      </w:pPr>
    </w:lvl>
    <w:lvl w:ilvl="7" w:tplc="08090019" w:tentative="1">
      <w:start w:val="1"/>
      <w:numFmt w:val="lowerLetter"/>
      <w:lvlText w:val="%8."/>
      <w:lvlJc w:val="left"/>
      <w:pPr>
        <w:ind w:left="1613" w:hanging="360"/>
      </w:pPr>
    </w:lvl>
    <w:lvl w:ilvl="8" w:tplc="0809001B" w:tentative="1">
      <w:start w:val="1"/>
      <w:numFmt w:val="lowerRoman"/>
      <w:lvlText w:val="%9."/>
      <w:lvlJc w:val="right"/>
      <w:pPr>
        <w:ind w:left="2333" w:hanging="180"/>
      </w:pPr>
    </w:lvl>
  </w:abstractNum>
  <w:abstractNum w:abstractNumId="12">
    <w:nsid w:val="4E6E10ED"/>
    <w:multiLevelType w:val="hybridMultilevel"/>
    <w:tmpl w:val="D4EE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7181"/>
    <w:multiLevelType w:val="hybridMultilevel"/>
    <w:tmpl w:val="6A9205AC"/>
    <w:lvl w:ilvl="0" w:tplc="08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4">
    <w:nsid w:val="63696E66"/>
    <w:multiLevelType w:val="hybridMultilevel"/>
    <w:tmpl w:val="FA9C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36BC4"/>
    <w:multiLevelType w:val="hybridMultilevel"/>
    <w:tmpl w:val="2B34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A"/>
    <w:rsid w:val="00007274"/>
    <w:rsid w:val="00013881"/>
    <w:rsid w:val="00015E0B"/>
    <w:rsid w:val="000263B1"/>
    <w:rsid w:val="00031E72"/>
    <w:rsid w:val="00036C13"/>
    <w:rsid w:val="00037603"/>
    <w:rsid w:val="00041BE1"/>
    <w:rsid w:val="00050625"/>
    <w:rsid w:val="00052466"/>
    <w:rsid w:val="00052554"/>
    <w:rsid w:val="0005366D"/>
    <w:rsid w:val="00055B09"/>
    <w:rsid w:val="00060694"/>
    <w:rsid w:val="000619EA"/>
    <w:rsid w:val="00063572"/>
    <w:rsid w:val="00067775"/>
    <w:rsid w:val="000704FD"/>
    <w:rsid w:val="0007535E"/>
    <w:rsid w:val="0007585F"/>
    <w:rsid w:val="00080C86"/>
    <w:rsid w:val="000917DA"/>
    <w:rsid w:val="0009428D"/>
    <w:rsid w:val="000A777B"/>
    <w:rsid w:val="000A7B91"/>
    <w:rsid w:val="000B391A"/>
    <w:rsid w:val="000B4369"/>
    <w:rsid w:val="000C1EA1"/>
    <w:rsid w:val="000C631A"/>
    <w:rsid w:val="000C6A64"/>
    <w:rsid w:val="000D61FF"/>
    <w:rsid w:val="000D678E"/>
    <w:rsid w:val="000E3F24"/>
    <w:rsid w:val="000F5632"/>
    <w:rsid w:val="00104AB6"/>
    <w:rsid w:val="00112CBD"/>
    <w:rsid w:val="00116E3E"/>
    <w:rsid w:val="0012124E"/>
    <w:rsid w:val="001219AA"/>
    <w:rsid w:val="00123981"/>
    <w:rsid w:val="00125A56"/>
    <w:rsid w:val="0013547A"/>
    <w:rsid w:val="00150188"/>
    <w:rsid w:val="001547C0"/>
    <w:rsid w:val="001568D4"/>
    <w:rsid w:val="0016724E"/>
    <w:rsid w:val="00172C05"/>
    <w:rsid w:val="00180606"/>
    <w:rsid w:val="00185558"/>
    <w:rsid w:val="00190B57"/>
    <w:rsid w:val="001922F9"/>
    <w:rsid w:val="00194851"/>
    <w:rsid w:val="001A0FC2"/>
    <w:rsid w:val="001A1573"/>
    <w:rsid w:val="001A15F5"/>
    <w:rsid w:val="001A4B19"/>
    <w:rsid w:val="001C52C5"/>
    <w:rsid w:val="001D18BA"/>
    <w:rsid w:val="001D4424"/>
    <w:rsid w:val="001E6DC8"/>
    <w:rsid w:val="001F1D41"/>
    <w:rsid w:val="001F6D67"/>
    <w:rsid w:val="0020317C"/>
    <w:rsid w:val="00207D2E"/>
    <w:rsid w:val="00211695"/>
    <w:rsid w:val="00212B08"/>
    <w:rsid w:val="002158B8"/>
    <w:rsid w:val="00220842"/>
    <w:rsid w:val="00223693"/>
    <w:rsid w:val="00227FC1"/>
    <w:rsid w:val="0025595C"/>
    <w:rsid w:val="00257AD6"/>
    <w:rsid w:val="002607B8"/>
    <w:rsid w:val="00275F42"/>
    <w:rsid w:val="0027712C"/>
    <w:rsid w:val="00281EB2"/>
    <w:rsid w:val="002971B9"/>
    <w:rsid w:val="002A616C"/>
    <w:rsid w:val="002C0AA7"/>
    <w:rsid w:val="002C2099"/>
    <w:rsid w:val="002C22A8"/>
    <w:rsid w:val="002C5DCA"/>
    <w:rsid w:val="002D19A2"/>
    <w:rsid w:val="002D19D9"/>
    <w:rsid w:val="002D3EBF"/>
    <w:rsid w:val="002D7033"/>
    <w:rsid w:val="002E31FD"/>
    <w:rsid w:val="002E5F57"/>
    <w:rsid w:val="002E6725"/>
    <w:rsid w:val="002F3567"/>
    <w:rsid w:val="002F4D5B"/>
    <w:rsid w:val="002F73B4"/>
    <w:rsid w:val="00303626"/>
    <w:rsid w:val="003156F6"/>
    <w:rsid w:val="003176B4"/>
    <w:rsid w:val="00321C21"/>
    <w:rsid w:val="00323A1C"/>
    <w:rsid w:val="0032570E"/>
    <w:rsid w:val="00327F4B"/>
    <w:rsid w:val="00330038"/>
    <w:rsid w:val="0033186F"/>
    <w:rsid w:val="00335CA4"/>
    <w:rsid w:val="00343C6A"/>
    <w:rsid w:val="003472B8"/>
    <w:rsid w:val="0035055A"/>
    <w:rsid w:val="00351A63"/>
    <w:rsid w:val="00353B74"/>
    <w:rsid w:val="00361098"/>
    <w:rsid w:val="0036448C"/>
    <w:rsid w:val="0036490F"/>
    <w:rsid w:val="00366270"/>
    <w:rsid w:val="0037068C"/>
    <w:rsid w:val="00376DEE"/>
    <w:rsid w:val="00380E5F"/>
    <w:rsid w:val="00384580"/>
    <w:rsid w:val="0038582D"/>
    <w:rsid w:val="00387145"/>
    <w:rsid w:val="00395E0B"/>
    <w:rsid w:val="003B023B"/>
    <w:rsid w:val="003B2D31"/>
    <w:rsid w:val="003B3577"/>
    <w:rsid w:val="003C34EB"/>
    <w:rsid w:val="003F1413"/>
    <w:rsid w:val="003F27B1"/>
    <w:rsid w:val="003F2D1B"/>
    <w:rsid w:val="0040123A"/>
    <w:rsid w:val="0040744B"/>
    <w:rsid w:val="00410AE9"/>
    <w:rsid w:val="0041121E"/>
    <w:rsid w:val="00417202"/>
    <w:rsid w:val="004234B0"/>
    <w:rsid w:val="004235A6"/>
    <w:rsid w:val="0042695C"/>
    <w:rsid w:val="00427C82"/>
    <w:rsid w:val="00430A76"/>
    <w:rsid w:val="004333C1"/>
    <w:rsid w:val="004474E9"/>
    <w:rsid w:val="00447733"/>
    <w:rsid w:val="00451E7E"/>
    <w:rsid w:val="00455705"/>
    <w:rsid w:val="004566A7"/>
    <w:rsid w:val="004577A7"/>
    <w:rsid w:val="004661EC"/>
    <w:rsid w:val="0046661A"/>
    <w:rsid w:val="00467804"/>
    <w:rsid w:val="004735B1"/>
    <w:rsid w:val="0047507D"/>
    <w:rsid w:val="00476A42"/>
    <w:rsid w:val="00481723"/>
    <w:rsid w:val="00485306"/>
    <w:rsid w:val="00485816"/>
    <w:rsid w:val="00493D2C"/>
    <w:rsid w:val="004972E4"/>
    <w:rsid w:val="004A2F9F"/>
    <w:rsid w:val="004A3563"/>
    <w:rsid w:val="004B0A77"/>
    <w:rsid w:val="004B0F96"/>
    <w:rsid w:val="004C2999"/>
    <w:rsid w:val="004D41C0"/>
    <w:rsid w:val="004D426F"/>
    <w:rsid w:val="004F1FC8"/>
    <w:rsid w:val="004F7E15"/>
    <w:rsid w:val="00510C2F"/>
    <w:rsid w:val="005133B3"/>
    <w:rsid w:val="00514D08"/>
    <w:rsid w:val="005156FC"/>
    <w:rsid w:val="00520090"/>
    <w:rsid w:val="005218C4"/>
    <w:rsid w:val="005218E3"/>
    <w:rsid w:val="005242DB"/>
    <w:rsid w:val="00524576"/>
    <w:rsid w:val="00526BBF"/>
    <w:rsid w:val="0053237D"/>
    <w:rsid w:val="005428DF"/>
    <w:rsid w:val="00580B7F"/>
    <w:rsid w:val="00583C5A"/>
    <w:rsid w:val="00583D65"/>
    <w:rsid w:val="00584A9F"/>
    <w:rsid w:val="005A4A1B"/>
    <w:rsid w:val="005B1422"/>
    <w:rsid w:val="005B3924"/>
    <w:rsid w:val="005B6A0D"/>
    <w:rsid w:val="005B7650"/>
    <w:rsid w:val="005C77AA"/>
    <w:rsid w:val="005D0090"/>
    <w:rsid w:val="005D3691"/>
    <w:rsid w:val="005D425C"/>
    <w:rsid w:val="005D5F15"/>
    <w:rsid w:val="005E30D0"/>
    <w:rsid w:val="005F14AF"/>
    <w:rsid w:val="005F2E23"/>
    <w:rsid w:val="0060525B"/>
    <w:rsid w:val="00610534"/>
    <w:rsid w:val="00610894"/>
    <w:rsid w:val="00610C58"/>
    <w:rsid w:val="00612395"/>
    <w:rsid w:val="00615106"/>
    <w:rsid w:val="00616720"/>
    <w:rsid w:val="0061787F"/>
    <w:rsid w:val="006312FA"/>
    <w:rsid w:val="00635985"/>
    <w:rsid w:val="0063605D"/>
    <w:rsid w:val="00641C9F"/>
    <w:rsid w:val="00641CE0"/>
    <w:rsid w:val="00650117"/>
    <w:rsid w:val="00650641"/>
    <w:rsid w:val="0066412B"/>
    <w:rsid w:val="00665B8F"/>
    <w:rsid w:val="00685CA5"/>
    <w:rsid w:val="006862F0"/>
    <w:rsid w:val="006926CA"/>
    <w:rsid w:val="0069319B"/>
    <w:rsid w:val="0069408E"/>
    <w:rsid w:val="006949E0"/>
    <w:rsid w:val="00697F9F"/>
    <w:rsid w:val="006A6968"/>
    <w:rsid w:val="006B1C43"/>
    <w:rsid w:val="006B462A"/>
    <w:rsid w:val="006B614C"/>
    <w:rsid w:val="006C5E4B"/>
    <w:rsid w:val="006D1BE7"/>
    <w:rsid w:val="006E0CF1"/>
    <w:rsid w:val="006E3C1F"/>
    <w:rsid w:val="006E423F"/>
    <w:rsid w:val="006E4474"/>
    <w:rsid w:val="006F2400"/>
    <w:rsid w:val="006F38F3"/>
    <w:rsid w:val="006F7F1D"/>
    <w:rsid w:val="00703228"/>
    <w:rsid w:val="00704251"/>
    <w:rsid w:val="007114B1"/>
    <w:rsid w:val="00733C23"/>
    <w:rsid w:val="007343F2"/>
    <w:rsid w:val="007459AD"/>
    <w:rsid w:val="007521D2"/>
    <w:rsid w:val="00753CFD"/>
    <w:rsid w:val="00755B5B"/>
    <w:rsid w:val="00765A2A"/>
    <w:rsid w:val="007735F5"/>
    <w:rsid w:val="00773BED"/>
    <w:rsid w:val="007909E1"/>
    <w:rsid w:val="00794B96"/>
    <w:rsid w:val="007A0998"/>
    <w:rsid w:val="007A21D4"/>
    <w:rsid w:val="007B1BF1"/>
    <w:rsid w:val="007C21ED"/>
    <w:rsid w:val="007C7514"/>
    <w:rsid w:val="007D059A"/>
    <w:rsid w:val="007D2465"/>
    <w:rsid w:val="007D3182"/>
    <w:rsid w:val="007D5B03"/>
    <w:rsid w:val="007E095D"/>
    <w:rsid w:val="007E3C75"/>
    <w:rsid w:val="00804CD7"/>
    <w:rsid w:val="00804CFF"/>
    <w:rsid w:val="00807071"/>
    <w:rsid w:val="008074E8"/>
    <w:rsid w:val="008116B3"/>
    <w:rsid w:val="008152F2"/>
    <w:rsid w:val="008161B4"/>
    <w:rsid w:val="008203C4"/>
    <w:rsid w:val="00821BA0"/>
    <w:rsid w:val="00824825"/>
    <w:rsid w:val="008271CF"/>
    <w:rsid w:val="00830F32"/>
    <w:rsid w:val="008359BB"/>
    <w:rsid w:val="00837EF6"/>
    <w:rsid w:val="00842AAD"/>
    <w:rsid w:val="00843443"/>
    <w:rsid w:val="0085053D"/>
    <w:rsid w:val="00850A59"/>
    <w:rsid w:val="00851013"/>
    <w:rsid w:val="0086441A"/>
    <w:rsid w:val="008751AD"/>
    <w:rsid w:val="008761C4"/>
    <w:rsid w:val="00890232"/>
    <w:rsid w:val="00893722"/>
    <w:rsid w:val="008A202E"/>
    <w:rsid w:val="008A56BC"/>
    <w:rsid w:val="008B6CAA"/>
    <w:rsid w:val="008C01C9"/>
    <w:rsid w:val="008C110D"/>
    <w:rsid w:val="008C178A"/>
    <w:rsid w:val="008C2E10"/>
    <w:rsid w:val="008E38C0"/>
    <w:rsid w:val="008E4A9F"/>
    <w:rsid w:val="008E6E72"/>
    <w:rsid w:val="008E776F"/>
    <w:rsid w:val="008F4140"/>
    <w:rsid w:val="00900A9F"/>
    <w:rsid w:val="00902338"/>
    <w:rsid w:val="00903503"/>
    <w:rsid w:val="00903AEA"/>
    <w:rsid w:val="009064B6"/>
    <w:rsid w:val="00907E1A"/>
    <w:rsid w:val="009134D2"/>
    <w:rsid w:val="00944BD4"/>
    <w:rsid w:val="00952CE7"/>
    <w:rsid w:val="00955EFB"/>
    <w:rsid w:val="009570BC"/>
    <w:rsid w:val="009576D8"/>
    <w:rsid w:val="0096011D"/>
    <w:rsid w:val="009642A3"/>
    <w:rsid w:val="00964C8E"/>
    <w:rsid w:val="00980F80"/>
    <w:rsid w:val="00985477"/>
    <w:rsid w:val="00986BE8"/>
    <w:rsid w:val="00990181"/>
    <w:rsid w:val="009A038C"/>
    <w:rsid w:val="009A3133"/>
    <w:rsid w:val="009A7A68"/>
    <w:rsid w:val="009B6EF8"/>
    <w:rsid w:val="009B7C01"/>
    <w:rsid w:val="009C07F4"/>
    <w:rsid w:val="009C3135"/>
    <w:rsid w:val="009C6A8C"/>
    <w:rsid w:val="009D1065"/>
    <w:rsid w:val="009D28ED"/>
    <w:rsid w:val="009D3B39"/>
    <w:rsid w:val="009D4C20"/>
    <w:rsid w:val="009E191E"/>
    <w:rsid w:val="009E69D4"/>
    <w:rsid w:val="00A010E4"/>
    <w:rsid w:val="00A02D1F"/>
    <w:rsid w:val="00A04335"/>
    <w:rsid w:val="00A155AA"/>
    <w:rsid w:val="00A21653"/>
    <w:rsid w:val="00A23A9B"/>
    <w:rsid w:val="00A24D07"/>
    <w:rsid w:val="00A33DCF"/>
    <w:rsid w:val="00A35FEB"/>
    <w:rsid w:val="00A40A91"/>
    <w:rsid w:val="00A4332B"/>
    <w:rsid w:val="00A47C9B"/>
    <w:rsid w:val="00A54819"/>
    <w:rsid w:val="00A613C0"/>
    <w:rsid w:val="00A64293"/>
    <w:rsid w:val="00A7120C"/>
    <w:rsid w:val="00A72DA1"/>
    <w:rsid w:val="00A73367"/>
    <w:rsid w:val="00A7481B"/>
    <w:rsid w:val="00A7560B"/>
    <w:rsid w:val="00A76E00"/>
    <w:rsid w:val="00A81CC9"/>
    <w:rsid w:val="00A82BCF"/>
    <w:rsid w:val="00A87940"/>
    <w:rsid w:val="00A903A3"/>
    <w:rsid w:val="00A93F56"/>
    <w:rsid w:val="00AA35A4"/>
    <w:rsid w:val="00AA3E87"/>
    <w:rsid w:val="00AB10D2"/>
    <w:rsid w:val="00AB20CA"/>
    <w:rsid w:val="00AB31CC"/>
    <w:rsid w:val="00AC37EB"/>
    <w:rsid w:val="00AC6BA9"/>
    <w:rsid w:val="00AD3A2A"/>
    <w:rsid w:val="00AD5645"/>
    <w:rsid w:val="00AE47CA"/>
    <w:rsid w:val="00B010F3"/>
    <w:rsid w:val="00B01461"/>
    <w:rsid w:val="00B026A7"/>
    <w:rsid w:val="00B05800"/>
    <w:rsid w:val="00B10F4D"/>
    <w:rsid w:val="00B240F7"/>
    <w:rsid w:val="00B34964"/>
    <w:rsid w:val="00B43975"/>
    <w:rsid w:val="00B55749"/>
    <w:rsid w:val="00B5689F"/>
    <w:rsid w:val="00B71F24"/>
    <w:rsid w:val="00B82383"/>
    <w:rsid w:val="00B82CC5"/>
    <w:rsid w:val="00BB15F2"/>
    <w:rsid w:val="00BB5B9A"/>
    <w:rsid w:val="00BC0A04"/>
    <w:rsid w:val="00BC428F"/>
    <w:rsid w:val="00BD3A72"/>
    <w:rsid w:val="00BD54FD"/>
    <w:rsid w:val="00BE18D5"/>
    <w:rsid w:val="00BE6AB6"/>
    <w:rsid w:val="00BF2C7B"/>
    <w:rsid w:val="00BF6C1C"/>
    <w:rsid w:val="00C011B9"/>
    <w:rsid w:val="00C02CBD"/>
    <w:rsid w:val="00C05E45"/>
    <w:rsid w:val="00C125C0"/>
    <w:rsid w:val="00C13F20"/>
    <w:rsid w:val="00C14612"/>
    <w:rsid w:val="00C20240"/>
    <w:rsid w:val="00C226A3"/>
    <w:rsid w:val="00C254D0"/>
    <w:rsid w:val="00C312E1"/>
    <w:rsid w:val="00C323A2"/>
    <w:rsid w:val="00C3788D"/>
    <w:rsid w:val="00C37AFC"/>
    <w:rsid w:val="00C40C92"/>
    <w:rsid w:val="00C61A42"/>
    <w:rsid w:val="00C724A9"/>
    <w:rsid w:val="00C8118A"/>
    <w:rsid w:val="00C86BC1"/>
    <w:rsid w:val="00C91D15"/>
    <w:rsid w:val="00CA4F7B"/>
    <w:rsid w:val="00CC0F86"/>
    <w:rsid w:val="00CD040C"/>
    <w:rsid w:val="00CD0824"/>
    <w:rsid w:val="00CD192D"/>
    <w:rsid w:val="00CD1E11"/>
    <w:rsid w:val="00CD607D"/>
    <w:rsid w:val="00CD6FE1"/>
    <w:rsid w:val="00CF40AC"/>
    <w:rsid w:val="00CF54F8"/>
    <w:rsid w:val="00D05034"/>
    <w:rsid w:val="00D118A8"/>
    <w:rsid w:val="00D15CFA"/>
    <w:rsid w:val="00D2515D"/>
    <w:rsid w:val="00D361F5"/>
    <w:rsid w:val="00D51C1B"/>
    <w:rsid w:val="00D60157"/>
    <w:rsid w:val="00D607CC"/>
    <w:rsid w:val="00D60F14"/>
    <w:rsid w:val="00D633A1"/>
    <w:rsid w:val="00D64C18"/>
    <w:rsid w:val="00D75956"/>
    <w:rsid w:val="00D90928"/>
    <w:rsid w:val="00D92CBE"/>
    <w:rsid w:val="00DA0A2A"/>
    <w:rsid w:val="00DA47DE"/>
    <w:rsid w:val="00DB11BA"/>
    <w:rsid w:val="00DB135E"/>
    <w:rsid w:val="00DB4817"/>
    <w:rsid w:val="00DC5DA2"/>
    <w:rsid w:val="00DD0980"/>
    <w:rsid w:val="00DD38DB"/>
    <w:rsid w:val="00DD4CAB"/>
    <w:rsid w:val="00DD5986"/>
    <w:rsid w:val="00DD5A06"/>
    <w:rsid w:val="00DD6BC5"/>
    <w:rsid w:val="00DE0105"/>
    <w:rsid w:val="00DE1519"/>
    <w:rsid w:val="00DE6059"/>
    <w:rsid w:val="00DE7D12"/>
    <w:rsid w:val="00DF4D56"/>
    <w:rsid w:val="00E07ED0"/>
    <w:rsid w:val="00E12BB0"/>
    <w:rsid w:val="00E16179"/>
    <w:rsid w:val="00E25442"/>
    <w:rsid w:val="00E27C33"/>
    <w:rsid w:val="00E30203"/>
    <w:rsid w:val="00E33FD9"/>
    <w:rsid w:val="00E3410E"/>
    <w:rsid w:val="00E34B66"/>
    <w:rsid w:val="00E404EF"/>
    <w:rsid w:val="00E432A9"/>
    <w:rsid w:val="00E4547E"/>
    <w:rsid w:val="00E467C7"/>
    <w:rsid w:val="00E506DE"/>
    <w:rsid w:val="00E549A3"/>
    <w:rsid w:val="00E66410"/>
    <w:rsid w:val="00E766E7"/>
    <w:rsid w:val="00E8469F"/>
    <w:rsid w:val="00E902A7"/>
    <w:rsid w:val="00E94EF7"/>
    <w:rsid w:val="00EA6F4D"/>
    <w:rsid w:val="00EB281F"/>
    <w:rsid w:val="00EB29C9"/>
    <w:rsid w:val="00EB5226"/>
    <w:rsid w:val="00EC3D1D"/>
    <w:rsid w:val="00EC50FF"/>
    <w:rsid w:val="00ED3494"/>
    <w:rsid w:val="00ED52CF"/>
    <w:rsid w:val="00ED7AA4"/>
    <w:rsid w:val="00EE1876"/>
    <w:rsid w:val="00EE4469"/>
    <w:rsid w:val="00EE456C"/>
    <w:rsid w:val="00EF0212"/>
    <w:rsid w:val="00F013B2"/>
    <w:rsid w:val="00F03F3A"/>
    <w:rsid w:val="00F116E8"/>
    <w:rsid w:val="00F134D3"/>
    <w:rsid w:val="00F14D9D"/>
    <w:rsid w:val="00F153CE"/>
    <w:rsid w:val="00F20A5B"/>
    <w:rsid w:val="00F23FFF"/>
    <w:rsid w:val="00F4533C"/>
    <w:rsid w:val="00F47C22"/>
    <w:rsid w:val="00F518DB"/>
    <w:rsid w:val="00F51A56"/>
    <w:rsid w:val="00F524C9"/>
    <w:rsid w:val="00F5275D"/>
    <w:rsid w:val="00F55E67"/>
    <w:rsid w:val="00F6023D"/>
    <w:rsid w:val="00F63181"/>
    <w:rsid w:val="00F63991"/>
    <w:rsid w:val="00F77D42"/>
    <w:rsid w:val="00F8382A"/>
    <w:rsid w:val="00F868FD"/>
    <w:rsid w:val="00FA0A78"/>
    <w:rsid w:val="00FA5B10"/>
    <w:rsid w:val="00FB44B5"/>
    <w:rsid w:val="00FD1352"/>
    <w:rsid w:val="00FD3349"/>
    <w:rsid w:val="00FD3BA5"/>
    <w:rsid w:val="00FD4962"/>
    <w:rsid w:val="00FE0E14"/>
    <w:rsid w:val="00FE6A66"/>
    <w:rsid w:val="00FF01E6"/>
    <w:rsid w:val="00FF5C2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CF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E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1E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E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B2"/>
  </w:style>
  <w:style w:type="paragraph" w:styleId="Footer">
    <w:name w:val="footer"/>
    <w:basedOn w:val="Normal"/>
    <w:link w:val="FooterChar"/>
    <w:uiPriority w:val="99"/>
    <w:unhideWhenUsed/>
    <w:rsid w:val="0028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B2"/>
  </w:style>
  <w:style w:type="paragraph" w:styleId="BalloonText">
    <w:name w:val="Balloon Text"/>
    <w:basedOn w:val="Normal"/>
    <w:link w:val="BalloonTextChar"/>
    <w:uiPriority w:val="99"/>
    <w:semiHidden/>
    <w:unhideWhenUsed/>
    <w:rsid w:val="0028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CF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E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1E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E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B2"/>
  </w:style>
  <w:style w:type="paragraph" w:styleId="Footer">
    <w:name w:val="footer"/>
    <w:basedOn w:val="Normal"/>
    <w:link w:val="FooterChar"/>
    <w:uiPriority w:val="99"/>
    <w:unhideWhenUsed/>
    <w:rsid w:val="0028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B2"/>
  </w:style>
  <w:style w:type="paragraph" w:styleId="BalloonText">
    <w:name w:val="Balloon Text"/>
    <w:basedOn w:val="Normal"/>
    <w:link w:val="BalloonTextChar"/>
    <w:uiPriority w:val="99"/>
    <w:semiHidden/>
    <w:unhideWhenUsed/>
    <w:rsid w:val="0028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lomax@shu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smith2@shu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.firth@shu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gillie@sh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952B-FC9B-467F-A887-8F352407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Kent</dc:creator>
  <cp:lastModifiedBy>Simon Thompson</cp:lastModifiedBy>
  <cp:revision>2</cp:revision>
  <dcterms:created xsi:type="dcterms:W3CDTF">2019-09-25T19:49:00Z</dcterms:created>
  <dcterms:modified xsi:type="dcterms:W3CDTF">2019-09-25T19:49:00Z</dcterms:modified>
</cp:coreProperties>
</file>