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4B60" w14:textId="77777777" w:rsidR="008007AF" w:rsidRDefault="008007AF" w:rsidP="0061047A">
      <w:pPr>
        <w:pStyle w:val="NoSpacing"/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</w:p>
    <w:p w14:paraId="599BF4BB" w14:textId="25CA02DD" w:rsidR="005C5DE1" w:rsidRDefault="005C5DE1" w:rsidP="0061047A">
      <w:pPr>
        <w:pStyle w:val="NoSpacing"/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  <w:r w:rsidRPr="0061047A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>Employer Advisory Boards Guidance</w:t>
      </w:r>
    </w:p>
    <w:p w14:paraId="4F08A03F" w14:textId="77777777" w:rsidR="00F869BA" w:rsidRDefault="00761848" w:rsidP="0061047A">
      <w:pPr>
        <w:pStyle w:val="NoSpacing"/>
        <w:jc w:val="center"/>
      </w:pPr>
      <w:bookmarkStart w:id="0" w:name="_GoBack"/>
      <w:bookmarkEnd w:id="0"/>
      <w:r w:rsidRPr="0061047A">
        <w:rPr>
          <w:b/>
          <w:sz w:val="32"/>
          <w:szCs w:val="32"/>
        </w:rPr>
        <w:t>How to identify and nominate employers</w:t>
      </w:r>
    </w:p>
    <w:p w14:paraId="76F99976" w14:textId="77777777" w:rsidR="00C972E2" w:rsidRDefault="00C972E2" w:rsidP="009A185A">
      <w:pPr>
        <w:pStyle w:val="NoSpacing"/>
        <w:spacing w:line="276" w:lineRule="auto"/>
      </w:pPr>
    </w:p>
    <w:p w14:paraId="0C0C5FCA" w14:textId="7666839E" w:rsidR="00761848" w:rsidRDefault="00761848" w:rsidP="009A185A">
      <w:pPr>
        <w:pStyle w:val="NoSpacing"/>
        <w:spacing w:line="276" w:lineRule="auto"/>
      </w:pPr>
      <w:r w:rsidRPr="0061047A">
        <w:t>To deliver a successful and valid Employer Adviso</w:t>
      </w:r>
      <w:r>
        <w:t>ry Board</w:t>
      </w:r>
      <w:r w:rsidR="00E2563D">
        <w:t>,</w:t>
      </w:r>
      <w:r>
        <w:t xml:space="preserve"> it is important you have a diversity of views represented. You should aim to invite members that will have the most to offer the board in terms of direct experience </w:t>
      </w:r>
      <w:r w:rsidR="00AF7983">
        <w:t>of</w:t>
      </w:r>
      <w:r w:rsidR="008A3FB6">
        <w:t xml:space="preserve"> the </w:t>
      </w:r>
      <w:r w:rsidR="00AF7983">
        <w:t xml:space="preserve">issues </w:t>
      </w:r>
      <w:r w:rsidR="008A3FB6">
        <w:t>you want to explore</w:t>
      </w:r>
      <w:r>
        <w:t>; it will not always be the most senior staff that will have the most useful contribution to make</w:t>
      </w:r>
      <w:r w:rsidR="008A3FB6">
        <w:t xml:space="preserve"> (e.g. a Chief Technical Officer is unlikely to offer good advice about graduate recruitment and a Graduate Recruiter can offer little to a research focussed conversation)</w:t>
      </w:r>
      <w:r>
        <w:t xml:space="preserve">. </w:t>
      </w:r>
    </w:p>
    <w:p w14:paraId="55D428A7" w14:textId="47286A01" w:rsidR="001421E8" w:rsidRDefault="001421E8" w:rsidP="009A185A">
      <w:pPr>
        <w:pStyle w:val="NoSpacing"/>
        <w:spacing w:line="276" w:lineRule="auto"/>
      </w:pPr>
    </w:p>
    <w:p w14:paraId="7477924F" w14:textId="6B742F63" w:rsidR="001421E8" w:rsidRPr="00841114" w:rsidRDefault="001421E8" w:rsidP="009A185A">
      <w:pPr>
        <w:pStyle w:val="NoSpacing"/>
        <w:spacing w:line="276" w:lineRule="auto"/>
        <w:rPr>
          <w:b/>
        </w:rPr>
      </w:pPr>
      <w:r w:rsidRPr="00841114">
        <w:rPr>
          <w:b/>
        </w:rPr>
        <w:t xml:space="preserve">1. </w:t>
      </w:r>
      <w:r w:rsidR="00841114" w:rsidRPr="00841114">
        <w:rPr>
          <w:b/>
        </w:rPr>
        <w:t xml:space="preserve">Membership basis </w:t>
      </w:r>
    </w:p>
    <w:p w14:paraId="51C38B85" w14:textId="77777777" w:rsidR="001F6A20" w:rsidRDefault="001F6A20" w:rsidP="009A185A">
      <w:pPr>
        <w:pStyle w:val="NoSpacing"/>
        <w:spacing w:line="276" w:lineRule="auto"/>
      </w:pPr>
    </w:p>
    <w:p w14:paraId="0593A567" w14:textId="58F5AF06" w:rsidR="00841114" w:rsidRDefault="0061047A" w:rsidP="009A185A">
      <w:pPr>
        <w:spacing w:line="276" w:lineRule="auto"/>
      </w:pPr>
      <w:r>
        <w:t xml:space="preserve">You will need to decide if </w:t>
      </w:r>
      <w:r w:rsidR="00C5388A">
        <w:t xml:space="preserve">an invitation to become a </w:t>
      </w:r>
      <w:r>
        <w:t>member</w:t>
      </w:r>
      <w:r w:rsidR="00C5388A">
        <w:t xml:space="preserve"> of the board</w:t>
      </w:r>
      <w:r>
        <w:t xml:space="preserve"> is individual (role moves with the person as they move) or organisation</w:t>
      </w:r>
      <w:r w:rsidR="00CD73AD">
        <w:t>al</w:t>
      </w:r>
      <w:r>
        <w:t xml:space="preserve"> (the organisation are members and send various staff).</w:t>
      </w:r>
    </w:p>
    <w:p w14:paraId="6448538B" w14:textId="45665FF8" w:rsidR="00115BAC" w:rsidRPr="00A21D6A" w:rsidRDefault="00115BAC" w:rsidP="009A185A">
      <w:pPr>
        <w:spacing w:line="276" w:lineRule="auto"/>
        <w:rPr>
          <w:b/>
        </w:rPr>
      </w:pPr>
      <w:r w:rsidRPr="00A21D6A">
        <w:rPr>
          <w:b/>
        </w:rPr>
        <w:t xml:space="preserve">2. </w:t>
      </w:r>
      <w:r w:rsidR="00A21D6A" w:rsidRPr="00A21D6A">
        <w:rPr>
          <w:b/>
        </w:rPr>
        <w:t xml:space="preserve">Sourcing nominations </w:t>
      </w:r>
    </w:p>
    <w:p w14:paraId="037C8909" w14:textId="73459E27" w:rsidR="00A21D6A" w:rsidRDefault="00A21D6A" w:rsidP="009A185A">
      <w:pPr>
        <w:spacing w:line="276" w:lineRule="auto"/>
      </w:pPr>
      <w:r>
        <w:t xml:space="preserve">Your colleagues within Faculty will be your </w:t>
      </w:r>
      <w:r w:rsidR="007E665D">
        <w:t xml:space="preserve">first and </w:t>
      </w:r>
      <w:r>
        <w:t xml:space="preserve">best source of nominations. Asking them for </w:t>
      </w:r>
      <w:r w:rsidR="007F3D78">
        <w:t xml:space="preserve">informal </w:t>
      </w:r>
      <w:r>
        <w:t xml:space="preserve">nominations </w:t>
      </w:r>
      <w:r w:rsidR="007F3D78">
        <w:t xml:space="preserve">(no need for a complex nomination form or process) </w:t>
      </w:r>
      <w:r w:rsidR="00082421">
        <w:t>from existin</w:t>
      </w:r>
      <w:r w:rsidR="007F3D78">
        <w:t xml:space="preserve">g </w:t>
      </w:r>
      <w:r w:rsidR="00F63C42">
        <w:t xml:space="preserve">relationships is an excellent way to </w:t>
      </w:r>
      <w:r w:rsidR="00B668D7">
        <w:t xml:space="preserve">provide a long list of nominees from which you can then shortlist. Sourcing nominees from across the Faculty enables you to harness and </w:t>
      </w:r>
      <w:r w:rsidR="007F3D78">
        <w:t xml:space="preserve">develop existing relationships further and build on good will towards the University. </w:t>
      </w:r>
    </w:p>
    <w:p w14:paraId="0C91E6AE" w14:textId="50D12485" w:rsidR="00C96C8F" w:rsidRDefault="00C96C8F" w:rsidP="009A185A">
      <w:pPr>
        <w:spacing w:line="276" w:lineRule="auto"/>
      </w:pPr>
      <w:r>
        <w:t xml:space="preserve">If you want to invite employers </w:t>
      </w:r>
      <w:r w:rsidR="007E665D">
        <w:t xml:space="preserve">to join the board </w:t>
      </w:r>
      <w:r>
        <w:t xml:space="preserve">who you do not currently have a </w:t>
      </w:r>
      <w:r w:rsidR="007E665D">
        <w:t>contact/relationship with, or involve non-linear employers (who recruit graduates from all disciplines)</w:t>
      </w:r>
      <w:r w:rsidR="00923B51">
        <w:t>,</w:t>
      </w:r>
      <w:r w:rsidR="007E665D">
        <w:t xml:space="preserve"> the central careers and employability team may also be able to suggest some potential nominees.</w:t>
      </w:r>
    </w:p>
    <w:p w14:paraId="48173407" w14:textId="2AFEF329" w:rsidR="00841114" w:rsidRPr="00841114" w:rsidRDefault="00A21D6A" w:rsidP="009A185A">
      <w:pPr>
        <w:spacing w:line="276" w:lineRule="auto"/>
        <w:rPr>
          <w:b/>
        </w:rPr>
      </w:pPr>
      <w:r>
        <w:rPr>
          <w:b/>
        </w:rPr>
        <w:t xml:space="preserve">3. </w:t>
      </w:r>
      <w:r w:rsidR="00841114" w:rsidRPr="00841114">
        <w:rPr>
          <w:b/>
        </w:rPr>
        <w:t xml:space="preserve">Membership mix/representation </w:t>
      </w:r>
    </w:p>
    <w:p w14:paraId="1762ABC2" w14:textId="42C7CB33" w:rsidR="00761848" w:rsidRDefault="00761848" w:rsidP="009A185A">
      <w:pPr>
        <w:spacing w:line="276" w:lineRule="auto"/>
      </w:pPr>
      <w:r>
        <w:t xml:space="preserve">In terms of </w:t>
      </w:r>
      <w:r w:rsidR="005F0282">
        <w:t xml:space="preserve">the mix of </w:t>
      </w:r>
      <w:r>
        <w:t>organisations</w:t>
      </w:r>
      <w:r w:rsidR="005F0282">
        <w:t xml:space="preserve"> on your board</w:t>
      </w:r>
      <w:r>
        <w:t xml:space="preserve">, you </w:t>
      </w:r>
      <w:r w:rsidR="00915D95">
        <w:t>m</w:t>
      </w:r>
      <w:r w:rsidR="00711E25">
        <w:t xml:space="preserve">ight like to consider </w:t>
      </w:r>
      <w:r w:rsidR="001F6A20">
        <w:t>representation from:</w:t>
      </w:r>
    </w:p>
    <w:p w14:paraId="3F640147" w14:textId="77777777" w:rsidR="00761848" w:rsidRDefault="001F6A20" w:rsidP="009A185A">
      <w:pPr>
        <w:pStyle w:val="ListParagraph"/>
        <w:numPr>
          <w:ilvl w:val="0"/>
          <w:numId w:val="8"/>
        </w:numPr>
        <w:spacing w:line="276" w:lineRule="auto"/>
      </w:pPr>
      <w:r>
        <w:t>L</w:t>
      </w:r>
      <w:r w:rsidR="00761848">
        <w:t>ocal, regional and national (plus global if possible) employers</w:t>
      </w:r>
    </w:p>
    <w:p w14:paraId="0ADF5E98" w14:textId="6971AB20" w:rsidR="00B6686D" w:rsidRDefault="00761848" w:rsidP="00AD16D5">
      <w:pPr>
        <w:pStyle w:val="ListParagraph"/>
        <w:numPr>
          <w:ilvl w:val="0"/>
          <w:numId w:val="8"/>
        </w:numPr>
        <w:spacing w:line="276" w:lineRule="auto"/>
      </w:pPr>
      <w:r>
        <w:t xml:space="preserve">Representation from </w:t>
      </w:r>
      <w:r w:rsidR="00D95574">
        <w:t xml:space="preserve">freelancers/self-employed sector, </w:t>
      </w:r>
      <w:r>
        <w:t>SME</w:t>
      </w:r>
      <w:r w:rsidR="00D95574">
        <w:t>s</w:t>
      </w:r>
      <w:r>
        <w:t xml:space="preserve">, larger </w:t>
      </w:r>
      <w:r w:rsidR="00D95574">
        <w:t xml:space="preserve">employers </w:t>
      </w:r>
      <w:r>
        <w:t>and corporate employers</w:t>
      </w:r>
    </w:p>
    <w:p w14:paraId="454FCF1F" w14:textId="77777777" w:rsidR="00761848" w:rsidRDefault="00761848" w:rsidP="009A185A">
      <w:pPr>
        <w:pStyle w:val="ListParagraph"/>
        <w:numPr>
          <w:ilvl w:val="0"/>
          <w:numId w:val="8"/>
        </w:numPr>
        <w:spacing w:line="276" w:lineRule="auto"/>
      </w:pPr>
      <w:r>
        <w:t xml:space="preserve">Representation from key professional bodies, associations and sector recruitment specialists </w:t>
      </w:r>
    </w:p>
    <w:p w14:paraId="21C9C117" w14:textId="33ABD2DA" w:rsidR="0061047A" w:rsidRDefault="0061047A" w:rsidP="009A185A">
      <w:pPr>
        <w:spacing w:line="276" w:lineRule="auto"/>
      </w:pPr>
      <w:r>
        <w:t xml:space="preserve">You should also aim to have a diverse range of </w:t>
      </w:r>
      <w:r w:rsidR="00F842FB">
        <w:t>roles</w:t>
      </w:r>
      <w:r>
        <w:t>, examples could include:</w:t>
      </w:r>
    </w:p>
    <w:p w14:paraId="50174F6B" w14:textId="0FC9403E" w:rsidR="0061047A" w:rsidRDefault="0061047A" w:rsidP="00F842FB">
      <w:pPr>
        <w:pStyle w:val="ListParagraph"/>
        <w:numPr>
          <w:ilvl w:val="0"/>
          <w:numId w:val="9"/>
        </w:numPr>
        <w:spacing w:line="276" w:lineRule="auto"/>
      </w:pPr>
      <w:r>
        <w:t>Graduate Recruitment Manager</w:t>
      </w:r>
      <w:r w:rsidR="00F842FB">
        <w:t xml:space="preserve"> or HR Manager</w:t>
      </w:r>
    </w:p>
    <w:p w14:paraId="294EAEAA" w14:textId="77777777" w:rsidR="0061047A" w:rsidRDefault="0061047A" w:rsidP="009A185A">
      <w:pPr>
        <w:pStyle w:val="ListParagraph"/>
        <w:numPr>
          <w:ilvl w:val="0"/>
          <w:numId w:val="9"/>
        </w:numPr>
        <w:spacing w:line="276" w:lineRule="auto"/>
      </w:pPr>
      <w:r>
        <w:t>Line Manager of graduates</w:t>
      </w:r>
    </w:p>
    <w:p w14:paraId="4A8F6DB9" w14:textId="355EB1D0" w:rsidR="0061047A" w:rsidRDefault="0061047A" w:rsidP="009A185A">
      <w:pPr>
        <w:pStyle w:val="ListParagraph"/>
        <w:numPr>
          <w:ilvl w:val="0"/>
          <w:numId w:val="9"/>
        </w:numPr>
        <w:spacing w:line="276" w:lineRule="auto"/>
      </w:pPr>
      <w:r>
        <w:t>Director</w:t>
      </w:r>
      <w:r w:rsidR="00F52192">
        <w:t>/Founder</w:t>
      </w:r>
      <w:r>
        <w:t xml:space="preserve"> of an SME</w:t>
      </w:r>
    </w:p>
    <w:p w14:paraId="7B71345C" w14:textId="77777777" w:rsidR="0061047A" w:rsidRDefault="0061047A" w:rsidP="009A185A">
      <w:pPr>
        <w:pStyle w:val="ListParagraph"/>
        <w:numPr>
          <w:ilvl w:val="0"/>
          <w:numId w:val="9"/>
        </w:numPr>
        <w:spacing w:line="276" w:lineRule="auto"/>
      </w:pPr>
      <w:r>
        <w:t>Alumni from your faculty now working within key employers</w:t>
      </w:r>
    </w:p>
    <w:p w14:paraId="40F2ABAD" w14:textId="77777777" w:rsidR="00F56C3A" w:rsidRDefault="00D3753E" w:rsidP="009A185A">
      <w:pPr>
        <w:pStyle w:val="ListParagraph"/>
        <w:numPr>
          <w:ilvl w:val="0"/>
          <w:numId w:val="9"/>
        </w:numPr>
        <w:spacing w:line="276" w:lineRule="auto"/>
      </w:pPr>
      <w:r>
        <w:t>Self-employed/f</w:t>
      </w:r>
      <w:r w:rsidR="00F56C3A">
        <w:t>reelance professional</w:t>
      </w:r>
    </w:p>
    <w:p w14:paraId="38B0E83C" w14:textId="77777777" w:rsidR="0061047A" w:rsidRDefault="0061047A" w:rsidP="009A185A">
      <w:pPr>
        <w:pStyle w:val="ListParagraph"/>
        <w:numPr>
          <w:ilvl w:val="0"/>
          <w:numId w:val="9"/>
        </w:numPr>
        <w:spacing w:line="276" w:lineRule="auto"/>
      </w:pPr>
      <w:r>
        <w:t xml:space="preserve">Business Development Manager of professional association </w:t>
      </w:r>
    </w:p>
    <w:p w14:paraId="3AC946C8" w14:textId="0E01D475" w:rsidR="00841114" w:rsidRPr="00115BAC" w:rsidRDefault="000F7B80" w:rsidP="009A185A">
      <w:pPr>
        <w:spacing w:line="276" w:lineRule="auto"/>
        <w:rPr>
          <w:b/>
        </w:rPr>
      </w:pPr>
      <w:r>
        <w:rPr>
          <w:b/>
        </w:rPr>
        <w:t xml:space="preserve">4. </w:t>
      </w:r>
      <w:r w:rsidR="00115BAC" w:rsidRPr="00115BAC">
        <w:rPr>
          <w:b/>
        </w:rPr>
        <w:t>Other questions to ask yourself as you</w:t>
      </w:r>
      <w:r w:rsidR="00115BAC">
        <w:rPr>
          <w:b/>
        </w:rPr>
        <w:t xml:space="preserve"> </w:t>
      </w:r>
      <w:r>
        <w:rPr>
          <w:b/>
        </w:rPr>
        <w:t xml:space="preserve">shortlist your nominees </w:t>
      </w:r>
    </w:p>
    <w:p w14:paraId="75CA1E36" w14:textId="3B049B5E" w:rsidR="00761848" w:rsidRDefault="0061047A" w:rsidP="009A185A">
      <w:pPr>
        <w:spacing w:line="276" w:lineRule="auto"/>
      </w:pPr>
      <w:r>
        <w:t>Other questions to consider:</w:t>
      </w:r>
    </w:p>
    <w:p w14:paraId="65F5E458" w14:textId="77777777" w:rsidR="0061047A" w:rsidRDefault="0061047A" w:rsidP="009A185A">
      <w:pPr>
        <w:pStyle w:val="ListParagraph"/>
        <w:numPr>
          <w:ilvl w:val="0"/>
          <w:numId w:val="10"/>
        </w:numPr>
        <w:spacing w:line="276" w:lineRule="auto"/>
      </w:pPr>
      <w:r>
        <w:t xml:space="preserve">Are we asking the same people </w:t>
      </w:r>
      <w:r w:rsidR="00F56C3A">
        <w:t xml:space="preserve">that </w:t>
      </w:r>
      <w:r>
        <w:t>we always ask and</w:t>
      </w:r>
      <w:r w:rsidR="00AF7983">
        <w:t>,</w:t>
      </w:r>
      <w:r>
        <w:t xml:space="preserve"> if so</w:t>
      </w:r>
      <w:r w:rsidR="00AF7983">
        <w:t>,</w:t>
      </w:r>
      <w:r>
        <w:t xml:space="preserve"> will we learn anything new?</w:t>
      </w:r>
    </w:p>
    <w:p w14:paraId="04891DCE" w14:textId="7FDE6225" w:rsidR="0061047A" w:rsidRDefault="00AF7983" w:rsidP="00005C6E">
      <w:pPr>
        <w:pStyle w:val="ListParagraph"/>
        <w:numPr>
          <w:ilvl w:val="0"/>
          <w:numId w:val="10"/>
        </w:numPr>
        <w:spacing w:line="276" w:lineRule="auto"/>
      </w:pPr>
      <w:r>
        <w:t>Will these members a</w:t>
      </w:r>
      <w:r w:rsidR="00F56C3A">
        <w:t>c</w:t>
      </w:r>
      <w:r>
        <w:t xml:space="preserve">t as </w:t>
      </w:r>
      <w:r w:rsidR="00F56C3A">
        <w:t xml:space="preserve">the </w:t>
      </w:r>
      <w:r>
        <w:t xml:space="preserve">critical friends </w:t>
      </w:r>
      <w:r w:rsidR="00EA2D03">
        <w:t xml:space="preserve">and tell us where </w:t>
      </w:r>
      <w:r w:rsidR="00F56C3A">
        <w:t>we need to improve?</w:t>
      </w:r>
    </w:p>
    <w:p w14:paraId="1B4925A8" w14:textId="77777777" w:rsidR="001F6A20" w:rsidRDefault="001F6A20" w:rsidP="009A185A">
      <w:pPr>
        <w:pStyle w:val="ListParagraph"/>
        <w:numPr>
          <w:ilvl w:val="0"/>
          <w:numId w:val="10"/>
        </w:numPr>
        <w:spacing w:line="276" w:lineRule="auto"/>
      </w:pPr>
      <w:r>
        <w:t>Is this the group representative of where our graduates actually secure work?</w:t>
      </w:r>
    </w:p>
    <w:p w14:paraId="60364BE3" w14:textId="2717FD97" w:rsidR="001F6A20" w:rsidRDefault="001F6A20" w:rsidP="009A185A">
      <w:pPr>
        <w:pStyle w:val="ListParagraph"/>
        <w:numPr>
          <w:ilvl w:val="0"/>
          <w:numId w:val="10"/>
        </w:numPr>
        <w:spacing w:line="276" w:lineRule="auto"/>
      </w:pPr>
      <w:r>
        <w:t>Should we invite at least one employer that recruits from all disciplines</w:t>
      </w:r>
      <w:r w:rsidR="00005C6E">
        <w:t xml:space="preserve"> – so is not specific to our particular discipline or area of expertise but does hire our graduates</w:t>
      </w:r>
      <w:r>
        <w:t xml:space="preserve">? </w:t>
      </w:r>
    </w:p>
    <w:p w14:paraId="1E0A239A" w14:textId="29F5D8CE" w:rsidR="0032146B" w:rsidRDefault="0032146B" w:rsidP="009A185A">
      <w:pPr>
        <w:pStyle w:val="ListParagraph"/>
        <w:numPr>
          <w:ilvl w:val="0"/>
          <w:numId w:val="10"/>
        </w:numPr>
        <w:spacing w:line="276" w:lineRule="auto"/>
      </w:pPr>
      <w:r>
        <w:lastRenderedPageBreak/>
        <w:t>Could we invite an employer that has no existing relationship with</w:t>
      </w:r>
      <w:r w:rsidR="00867230">
        <w:t xml:space="preserve"> (</w:t>
      </w:r>
      <w:r>
        <w:t>or does not currently target</w:t>
      </w:r>
      <w:r w:rsidR="00867230">
        <w:t>)</w:t>
      </w:r>
      <w:r>
        <w:t xml:space="preserve"> </w:t>
      </w:r>
      <w:r w:rsidR="007365F8">
        <w:t xml:space="preserve">Sheffield Hallam </w:t>
      </w:r>
      <w:r>
        <w:t>University</w:t>
      </w:r>
      <w:r w:rsidR="00867230">
        <w:t>,</w:t>
      </w:r>
      <w:r>
        <w:t xml:space="preserve"> but that we are keen to work with?</w:t>
      </w:r>
    </w:p>
    <w:p w14:paraId="06048026" w14:textId="75A38229" w:rsidR="0032146B" w:rsidRDefault="0032146B" w:rsidP="009A185A">
      <w:pPr>
        <w:pStyle w:val="ListParagraph"/>
        <w:numPr>
          <w:ilvl w:val="0"/>
          <w:numId w:val="10"/>
        </w:numPr>
        <w:spacing w:line="276" w:lineRule="auto"/>
      </w:pPr>
      <w:r>
        <w:t>Is there suitable diversity within the group?</w:t>
      </w:r>
      <w:r w:rsidR="00BE1692">
        <w:t>*</w:t>
      </w:r>
    </w:p>
    <w:p w14:paraId="37990F28" w14:textId="2FDFA26D" w:rsidR="00AF7983" w:rsidRPr="0061047A" w:rsidRDefault="00BE1692" w:rsidP="009A185A">
      <w:pPr>
        <w:spacing w:line="276" w:lineRule="auto"/>
      </w:pPr>
      <w:r>
        <w:t xml:space="preserve">* </w:t>
      </w:r>
      <w:r w:rsidR="00AF7983">
        <w:t xml:space="preserve">Graduate Recruitment and HR </w:t>
      </w:r>
      <w:r w:rsidR="00867230">
        <w:t>are</w:t>
      </w:r>
      <w:r w:rsidR="00AF7983">
        <w:t xml:space="preserve"> predominantly female</w:t>
      </w:r>
      <w:r>
        <w:t xml:space="preserve"> professions</w:t>
      </w:r>
      <w:r w:rsidR="00F330DC">
        <w:t>.</w:t>
      </w:r>
      <w:r w:rsidR="00AF7983">
        <w:t xml:space="preserve"> </w:t>
      </w:r>
      <w:r w:rsidR="00F330DC" w:rsidRPr="0009101C">
        <w:rPr>
          <w:b/>
        </w:rPr>
        <w:t>I</w:t>
      </w:r>
      <w:r w:rsidR="00AF7983" w:rsidRPr="0009101C">
        <w:rPr>
          <w:b/>
        </w:rPr>
        <w:t xml:space="preserve">f you </w:t>
      </w:r>
      <w:r w:rsidR="007F7EAE">
        <w:rPr>
          <w:b/>
        </w:rPr>
        <w:t xml:space="preserve">have or </w:t>
      </w:r>
      <w:r w:rsidR="00AF7983" w:rsidRPr="0009101C">
        <w:rPr>
          <w:b/>
        </w:rPr>
        <w:t>end up with an exclusively male board</w:t>
      </w:r>
      <w:r w:rsidR="00F330DC" w:rsidRPr="0009101C">
        <w:rPr>
          <w:b/>
        </w:rPr>
        <w:t>,</w:t>
      </w:r>
      <w:r w:rsidR="00AF7983" w:rsidRPr="0009101C">
        <w:rPr>
          <w:b/>
        </w:rPr>
        <w:t xml:space="preserve"> you should seek to rectify this immediately</w:t>
      </w:r>
      <w:r w:rsidR="00AF7983">
        <w:t xml:space="preserve"> regardless of the discipline.</w:t>
      </w:r>
      <w:r w:rsidR="0009101C">
        <w:t xml:space="preserve"> Equally</w:t>
      </w:r>
      <w:r w:rsidR="00BF6024">
        <w:t xml:space="preserve">, if you </w:t>
      </w:r>
      <w:r w:rsidR="007F7EAE">
        <w:t xml:space="preserve">have or </w:t>
      </w:r>
      <w:r w:rsidR="00BF6024">
        <w:t>end up with an entirely white board, we would strongly encourage you to</w:t>
      </w:r>
      <w:r w:rsidR="007504F1">
        <w:t xml:space="preserve"> </w:t>
      </w:r>
      <w:r w:rsidR="00D332B3">
        <w:t xml:space="preserve">seek out and invite </w:t>
      </w:r>
      <w:r w:rsidR="007504F1">
        <w:t xml:space="preserve">new </w:t>
      </w:r>
      <w:r w:rsidR="00121BDE">
        <w:t xml:space="preserve">BAME </w:t>
      </w:r>
      <w:r w:rsidR="007504F1">
        <w:t>members</w:t>
      </w:r>
      <w:r w:rsidR="00D332B3">
        <w:t xml:space="preserve">. </w:t>
      </w:r>
      <w:r w:rsidR="007504F1">
        <w:t xml:space="preserve"> </w:t>
      </w:r>
    </w:p>
    <w:sectPr w:rsidR="00AF7983" w:rsidRPr="0061047A" w:rsidSect="008007A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2246" w14:textId="77777777" w:rsidR="00947FC0" w:rsidRDefault="00947FC0" w:rsidP="005C5DE1">
      <w:pPr>
        <w:spacing w:after="0" w:line="240" w:lineRule="auto"/>
      </w:pPr>
      <w:r>
        <w:separator/>
      </w:r>
    </w:p>
  </w:endnote>
  <w:endnote w:type="continuationSeparator" w:id="0">
    <w:p w14:paraId="308FBA06" w14:textId="77777777" w:rsidR="00947FC0" w:rsidRDefault="00947FC0" w:rsidP="005C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5493F" w14:textId="77777777" w:rsidR="00947FC0" w:rsidRDefault="00947FC0" w:rsidP="005C5DE1">
      <w:pPr>
        <w:spacing w:after="0" w:line="240" w:lineRule="auto"/>
      </w:pPr>
      <w:r>
        <w:separator/>
      </w:r>
    </w:p>
  </w:footnote>
  <w:footnote w:type="continuationSeparator" w:id="0">
    <w:p w14:paraId="52DF87EF" w14:textId="77777777" w:rsidR="00947FC0" w:rsidRDefault="00947FC0" w:rsidP="005C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F5EF4" w14:textId="7C507DCA" w:rsidR="005C5DE1" w:rsidRDefault="00CA15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F6BC39" wp14:editId="74BCDFBD">
          <wp:simplePos x="0" y="0"/>
          <wp:positionH relativeFrom="margin">
            <wp:posOffset>76200</wp:posOffset>
          </wp:positionH>
          <wp:positionV relativeFrom="paragraph">
            <wp:posOffset>-211455</wp:posOffset>
          </wp:positionV>
          <wp:extent cx="899160" cy="487680"/>
          <wp:effectExtent l="0" t="0" r="0" b="7620"/>
          <wp:wrapTight wrapText="bothSides">
            <wp:wrapPolygon edited="0">
              <wp:start x="0" y="0"/>
              <wp:lineTo x="0" y="20250"/>
              <wp:lineTo x="17847" y="21094"/>
              <wp:lineTo x="21051" y="21094"/>
              <wp:lineTo x="21051" y="14344"/>
              <wp:lineTo x="18763" y="13500"/>
              <wp:lineTo x="19220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E8A"/>
    <w:multiLevelType w:val="hybridMultilevel"/>
    <w:tmpl w:val="6A3295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5AE6"/>
    <w:multiLevelType w:val="hybridMultilevel"/>
    <w:tmpl w:val="01A2EB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65D88"/>
    <w:multiLevelType w:val="hybridMultilevel"/>
    <w:tmpl w:val="041E6A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500A"/>
    <w:multiLevelType w:val="hybridMultilevel"/>
    <w:tmpl w:val="C0D8D6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25735"/>
    <w:multiLevelType w:val="hybridMultilevel"/>
    <w:tmpl w:val="C8C24DBC"/>
    <w:lvl w:ilvl="0" w:tplc="09CC4ED4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D0FA3"/>
    <w:multiLevelType w:val="hybridMultilevel"/>
    <w:tmpl w:val="3C12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690D"/>
    <w:multiLevelType w:val="hybridMultilevel"/>
    <w:tmpl w:val="CFCEA4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41AB3"/>
    <w:multiLevelType w:val="hybridMultilevel"/>
    <w:tmpl w:val="D756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2EC5"/>
    <w:multiLevelType w:val="hybridMultilevel"/>
    <w:tmpl w:val="0F8012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70E4D"/>
    <w:multiLevelType w:val="hybridMultilevel"/>
    <w:tmpl w:val="BA562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E1"/>
    <w:rsid w:val="00005C6E"/>
    <w:rsid w:val="0001084A"/>
    <w:rsid w:val="00082421"/>
    <w:rsid w:val="0009101C"/>
    <w:rsid w:val="000A70D2"/>
    <w:rsid w:val="000C393E"/>
    <w:rsid w:val="000F2F70"/>
    <w:rsid w:val="000F7B80"/>
    <w:rsid w:val="00115BAC"/>
    <w:rsid w:val="00121BDE"/>
    <w:rsid w:val="001421E8"/>
    <w:rsid w:val="001F6A20"/>
    <w:rsid w:val="002E01E0"/>
    <w:rsid w:val="0032146B"/>
    <w:rsid w:val="00333ED8"/>
    <w:rsid w:val="00370C78"/>
    <w:rsid w:val="004320E9"/>
    <w:rsid w:val="00444A90"/>
    <w:rsid w:val="00500C98"/>
    <w:rsid w:val="00524935"/>
    <w:rsid w:val="005A64AC"/>
    <w:rsid w:val="005C5DE1"/>
    <w:rsid w:val="005C7FA0"/>
    <w:rsid w:val="005E17B0"/>
    <w:rsid w:val="005F0282"/>
    <w:rsid w:val="0061047A"/>
    <w:rsid w:val="00630AE2"/>
    <w:rsid w:val="00665DFB"/>
    <w:rsid w:val="0068536D"/>
    <w:rsid w:val="00711E25"/>
    <w:rsid w:val="007365F8"/>
    <w:rsid w:val="007504F1"/>
    <w:rsid w:val="00761848"/>
    <w:rsid w:val="00771C0C"/>
    <w:rsid w:val="007E665D"/>
    <w:rsid w:val="007F3D78"/>
    <w:rsid w:val="007F7EAE"/>
    <w:rsid w:val="008007AF"/>
    <w:rsid w:val="00831557"/>
    <w:rsid w:val="00841114"/>
    <w:rsid w:val="00867230"/>
    <w:rsid w:val="008A3FB6"/>
    <w:rsid w:val="00915D95"/>
    <w:rsid w:val="00923B51"/>
    <w:rsid w:val="00947FC0"/>
    <w:rsid w:val="00975FD1"/>
    <w:rsid w:val="009A185A"/>
    <w:rsid w:val="00A21D6A"/>
    <w:rsid w:val="00AD16D5"/>
    <w:rsid w:val="00AF7983"/>
    <w:rsid w:val="00B6686D"/>
    <w:rsid w:val="00B668D7"/>
    <w:rsid w:val="00BE1692"/>
    <w:rsid w:val="00BF6024"/>
    <w:rsid w:val="00C25A12"/>
    <w:rsid w:val="00C5388A"/>
    <w:rsid w:val="00C65C91"/>
    <w:rsid w:val="00C96C8F"/>
    <w:rsid w:val="00C972E2"/>
    <w:rsid w:val="00CA1538"/>
    <w:rsid w:val="00CD73AD"/>
    <w:rsid w:val="00D332B3"/>
    <w:rsid w:val="00D3753E"/>
    <w:rsid w:val="00D95574"/>
    <w:rsid w:val="00E2563D"/>
    <w:rsid w:val="00EA2D03"/>
    <w:rsid w:val="00EE6DE4"/>
    <w:rsid w:val="00F330DC"/>
    <w:rsid w:val="00F35EDC"/>
    <w:rsid w:val="00F52192"/>
    <w:rsid w:val="00F56C3A"/>
    <w:rsid w:val="00F63C42"/>
    <w:rsid w:val="00F842FB"/>
    <w:rsid w:val="00F869BA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A9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E1"/>
  </w:style>
  <w:style w:type="paragraph" w:styleId="Footer">
    <w:name w:val="footer"/>
    <w:basedOn w:val="Normal"/>
    <w:link w:val="FooterChar"/>
    <w:uiPriority w:val="99"/>
    <w:unhideWhenUsed/>
    <w:rsid w:val="005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E1"/>
  </w:style>
  <w:style w:type="character" w:customStyle="1" w:styleId="normaltextrun">
    <w:name w:val="normaltextrun"/>
    <w:basedOn w:val="DefaultParagraphFont"/>
    <w:rsid w:val="005C5DE1"/>
  </w:style>
  <w:style w:type="paragraph" w:styleId="ListParagraph">
    <w:name w:val="List Paragraph"/>
    <w:basedOn w:val="Normal"/>
    <w:uiPriority w:val="34"/>
    <w:qFormat/>
    <w:rsid w:val="005C5DE1"/>
    <w:pPr>
      <w:ind w:left="720"/>
      <w:contextualSpacing/>
    </w:pPr>
  </w:style>
  <w:style w:type="table" w:styleId="TableGrid">
    <w:name w:val="Table Grid"/>
    <w:basedOn w:val="TableNormal"/>
    <w:uiPriority w:val="39"/>
    <w:rsid w:val="005C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E1"/>
  </w:style>
  <w:style w:type="paragraph" w:styleId="Footer">
    <w:name w:val="footer"/>
    <w:basedOn w:val="Normal"/>
    <w:link w:val="FooterChar"/>
    <w:uiPriority w:val="99"/>
    <w:unhideWhenUsed/>
    <w:rsid w:val="005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E1"/>
  </w:style>
  <w:style w:type="character" w:customStyle="1" w:styleId="normaltextrun">
    <w:name w:val="normaltextrun"/>
    <w:basedOn w:val="DefaultParagraphFont"/>
    <w:rsid w:val="005C5DE1"/>
  </w:style>
  <w:style w:type="paragraph" w:styleId="ListParagraph">
    <w:name w:val="List Paragraph"/>
    <w:basedOn w:val="Normal"/>
    <w:uiPriority w:val="34"/>
    <w:qFormat/>
    <w:rsid w:val="005C5DE1"/>
    <w:pPr>
      <w:ind w:left="720"/>
      <w:contextualSpacing/>
    </w:pPr>
  </w:style>
  <w:style w:type="table" w:styleId="TableGrid">
    <w:name w:val="Table Grid"/>
    <w:basedOn w:val="TableNormal"/>
    <w:uiPriority w:val="39"/>
    <w:rsid w:val="005C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B50E2-5A21-4964-94E2-1015BD9D8C7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1b893c3f-6370-42b4-9b0a-515bed31bca7"/>
    <ds:schemaRef ds:uri="a2875c31-28f1-45f6-98b2-ad79183370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754366-F5CA-4AEC-A8B1-F1DC970C7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32136-99D0-4275-A2EE-DB11678CC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Grey</dc:creator>
  <cp:lastModifiedBy>Esther Kent</cp:lastModifiedBy>
  <cp:revision>3</cp:revision>
  <dcterms:created xsi:type="dcterms:W3CDTF">2019-07-06T13:38:00Z</dcterms:created>
  <dcterms:modified xsi:type="dcterms:W3CDTF">2019-07-06T13:39:00Z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