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B04ED" w14:textId="28364673" w:rsidR="00642A78" w:rsidRDefault="00642A78" w:rsidP="00C62285">
      <w:pPr>
        <w:spacing w:after="0"/>
        <w:jc w:val="center"/>
        <w:rPr>
          <w:rStyle w:val="normaltextrun"/>
          <w:rFonts w:ascii="Calibri" w:hAnsi="Calibri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841FA7">
        <w:rPr>
          <w:rStyle w:val="normaltextrun"/>
          <w:rFonts w:ascii="Calibri" w:hAnsi="Calibri"/>
          <w:b/>
          <w:color w:val="000000"/>
          <w:sz w:val="32"/>
          <w:szCs w:val="32"/>
          <w:shd w:val="clear" w:color="auto" w:fill="FFFFFF"/>
        </w:rPr>
        <w:t>Employer Advisory Boards Guidance</w:t>
      </w:r>
    </w:p>
    <w:p w14:paraId="45396FAF" w14:textId="77777777" w:rsidR="000753CA" w:rsidRPr="00841FA7" w:rsidRDefault="000753CA" w:rsidP="00C62285">
      <w:pPr>
        <w:spacing w:after="0"/>
        <w:jc w:val="center"/>
        <w:rPr>
          <w:rStyle w:val="normaltextrun"/>
          <w:rFonts w:ascii="Calibri" w:hAnsi="Calibri"/>
          <w:b/>
          <w:color w:val="000000"/>
          <w:sz w:val="32"/>
          <w:szCs w:val="32"/>
          <w:shd w:val="clear" w:color="auto" w:fill="FFFFFF"/>
        </w:rPr>
      </w:pPr>
    </w:p>
    <w:p w14:paraId="758B04EE" w14:textId="77777777" w:rsidR="00F869BA" w:rsidRPr="00841FA7" w:rsidRDefault="00642A78" w:rsidP="00C62285">
      <w:pPr>
        <w:spacing w:after="0"/>
        <w:jc w:val="center"/>
        <w:rPr>
          <w:b/>
          <w:sz w:val="32"/>
          <w:szCs w:val="32"/>
        </w:rPr>
      </w:pPr>
      <w:r w:rsidRPr="00841FA7">
        <w:rPr>
          <w:b/>
          <w:sz w:val="32"/>
          <w:szCs w:val="32"/>
        </w:rPr>
        <w:t>Timeline Checklist</w:t>
      </w:r>
    </w:p>
    <w:p w14:paraId="6630D20E" w14:textId="77777777" w:rsidR="00DD28A2" w:rsidRDefault="00DD28A2" w:rsidP="00C62285">
      <w:pPr>
        <w:spacing w:after="0"/>
      </w:pPr>
    </w:p>
    <w:p w14:paraId="7F209C0B" w14:textId="77777777" w:rsidR="00C62285" w:rsidRDefault="00C62285"/>
    <w:p w14:paraId="758B04EF" w14:textId="2CBD8EEB" w:rsidR="00642A78" w:rsidRDefault="00642A78">
      <w:r>
        <w:t>This is intended to provide an example</w:t>
      </w:r>
      <w:r w:rsidR="008F0E67">
        <w:t xml:space="preserve"> timeline</w:t>
      </w:r>
      <w:r w:rsidR="00BD2461">
        <w:t xml:space="preserve"> of what you might need to do and when across the year to run an EAB. You </w:t>
      </w:r>
      <w:r>
        <w:t>can adjust the dates to fulfil your specific requirements and to accommodate additional meetings.</w:t>
      </w:r>
    </w:p>
    <w:p w14:paraId="2A67BFAF" w14:textId="77777777" w:rsidR="00BD2461" w:rsidRDefault="00BD24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6084"/>
        <w:gridCol w:w="1634"/>
      </w:tblGrid>
      <w:tr w:rsidR="00642A78" w14:paraId="758B04F3" w14:textId="77777777" w:rsidTr="00863668">
        <w:tc>
          <w:tcPr>
            <w:tcW w:w="1298" w:type="dxa"/>
            <w:shd w:val="clear" w:color="auto" w:fill="E7E6E6" w:themeFill="background2"/>
          </w:tcPr>
          <w:p w14:paraId="758B04F0" w14:textId="49DD1273" w:rsidR="00642A78" w:rsidRPr="00225067" w:rsidRDefault="00B459EF">
            <w:pPr>
              <w:rPr>
                <w:b/>
              </w:rPr>
            </w:pPr>
            <w:r w:rsidRPr="00225067">
              <w:rPr>
                <w:b/>
              </w:rPr>
              <w:t>Month</w:t>
            </w:r>
          </w:p>
        </w:tc>
        <w:tc>
          <w:tcPr>
            <w:tcW w:w="6084" w:type="dxa"/>
            <w:shd w:val="clear" w:color="auto" w:fill="E7E6E6" w:themeFill="background2"/>
          </w:tcPr>
          <w:p w14:paraId="758B04F1" w14:textId="77777777" w:rsidR="00642A78" w:rsidRPr="00225067" w:rsidRDefault="00642A78">
            <w:pPr>
              <w:rPr>
                <w:b/>
              </w:rPr>
            </w:pPr>
            <w:r w:rsidRPr="00225067">
              <w:rPr>
                <w:b/>
              </w:rPr>
              <w:t>Task</w:t>
            </w:r>
          </w:p>
        </w:tc>
        <w:tc>
          <w:tcPr>
            <w:tcW w:w="1634" w:type="dxa"/>
            <w:shd w:val="clear" w:color="auto" w:fill="E7E6E6" w:themeFill="background2"/>
          </w:tcPr>
          <w:p w14:paraId="758B04F2" w14:textId="77777777" w:rsidR="00642A78" w:rsidRPr="00225067" w:rsidRDefault="00642A78">
            <w:pPr>
              <w:rPr>
                <w:b/>
              </w:rPr>
            </w:pPr>
            <w:r w:rsidRPr="00225067">
              <w:rPr>
                <w:b/>
              </w:rPr>
              <w:t>Date completed</w:t>
            </w:r>
          </w:p>
        </w:tc>
      </w:tr>
      <w:tr w:rsidR="00863668" w14:paraId="758B04F9" w14:textId="77777777" w:rsidTr="00863668">
        <w:tc>
          <w:tcPr>
            <w:tcW w:w="1298" w:type="dxa"/>
            <w:vMerge w:val="restart"/>
            <w:shd w:val="clear" w:color="auto" w:fill="E7E6E6" w:themeFill="background2"/>
          </w:tcPr>
          <w:p w14:paraId="758B04F4" w14:textId="5578BC8A" w:rsidR="00863668" w:rsidRPr="00225067" w:rsidRDefault="00863668">
            <w:pPr>
              <w:rPr>
                <w:b/>
              </w:rPr>
            </w:pPr>
            <w:r w:rsidRPr="00225067">
              <w:rPr>
                <w:b/>
              </w:rPr>
              <w:t>May</w:t>
            </w:r>
            <w:r>
              <w:rPr>
                <w:b/>
              </w:rPr>
              <w:t xml:space="preserve">/June </w:t>
            </w:r>
          </w:p>
        </w:tc>
        <w:tc>
          <w:tcPr>
            <w:tcW w:w="6084" w:type="dxa"/>
          </w:tcPr>
          <w:p w14:paraId="758B04F7" w14:textId="0F7E115C" w:rsidR="00863668" w:rsidRDefault="00863668" w:rsidP="00863668">
            <w:r>
              <w:t>Meet to agree employers to invite to achieve suitable mix of views and perspectives. Send first round of invites.</w:t>
            </w:r>
          </w:p>
        </w:tc>
        <w:tc>
          <w:tcPr>
            <w:tcW w:w="1634" w:type="dxa"/>
          </w:tcPr>
          <w:p w14:paraId="758B04F8" w14:textId="77777777" w:rsidR="00863668" w:rsidRDefault="00863668"/>
        </w:tc>
      </w:tr>
      <w:tr w:rsidR="00863668" w14:paraId="1D529674" w14:textId="77777777" w:rsidTr="00863668">
        <w:tc>
          <w:tcPr>
            <w:tcW w:w="1298" w:type="dxa"/>
            <w:vMerge/>
            <w:shd w:val="clear" w:color="auto" w:fill="E7E6E6" w:themeFill="background2"/>
          </w:tcPr>
          <w:p w14:paraId="12B61D9A" w14:textId="77777777" w:rsidR="00863668" w:rsidRPr="00225067" w:rsidRDefault="00863668">
            <w:pPr>
              <w:rPr>
                <w:b/>
              </w:rPr>
            </w:pPr>
          </w:p>
        </w:tc>
        <w:tc>
          <w:tcPr>
            <w:tcW w:w="6084" w:type="dxa"/>
          </w:tcPr>
          <w:p w14:paraId="6F9A56CA" w14:textId="50E64ABE" w:rsidR="00863668" w:rsidRDefault="00863668">
            <w:r w:rsidRPr="003C69DD">
              <w:t>Follow-up with employers that have not responded. Send second round of invites to employers, seeking to fill gaps that remain.</w:t>
            </w:r>
          </w:p>
        </w:tc>
        <w:tc>
          <w:tcPr>
            <w:tcW w:w="1634" w:type="dxa"/>
          </w:tcPr>
          <w:p w14:paraId="0F0065EB" w14:textId="77777777" w:rsidR="00863668" w:rsidRDefault="00863668"/>
        </w:tc>
      </w:tr>
      <w:tr w:rsidR="00863668" w14:paraId="758B0504" w14:textId="77777777" w:rsidTr="00863668">
        <w:tc>
          <w:tcPr>
            <w:tcW w:w="1298" w:type="dxa"/>
            <w:vMerge w:val="restart"/>
            <w:shd w:val="clear" w:color="auto" w:fill="E7E6E6" w:themeFill="background2"/>
          </w:tcPr>
          <w:p w14:paraId="758B0500" w14:textId="15A3D603" w:rsidR="00863668" w:rsidRPr="00225067" w:rsidRDefault="00863668">
            <w:pPr>
              <w:rPr>
                <w:b/>
              </w:rPr>
            </w:pPr>
            <w:r w:rsidRPr="00225067">
              <w:rPr>
                <w:b/>
              </w:rPr>
              <w:t>July</w:t>
            </w:r>
            <w:r>
              <w:rPr>
                <w:b/>
              </w:rPr>
              <w:t>/August</w:t>
            </w:r>
          </w:p>
        </w:tc>
        <w:tc>
          <w:tcPr>
            <w:tcW w:w="6084" w:type="dxa"/>
          </w:tcPr>
          <w:p w14:paraId="758B0502" w14:textId="1633F523" w:rsidR="00863668" w:rsidRDefault="00863668" w:rsidP="00863668">
            <w:r>
              <w:t xml:space="preserve">Schedule dates and locations for each of the years’ meetings. </w:t>
            </w:r>
          </w:p>
        </w:tc>
        <w:tc>
          <w:tcPr>
            <w:tcW w:w="1634" w:type="dxa"/>
          </w:tcPr>
          <w:p w14:paraId="758B0503" w14:textId="77777777" w:rsidR="00863668" w:rsidRDefault="00863668"/>
        </w:tc>
      </w:tr>
      <w:tr w:rsidR="00863668" w14:paraId="6D34A837" w14:textId="77777777" w:rsidTr="00863668">
        <w:tc>
          <w:tcPr>
            <w:tcW w:w="1298" w:type="dxa"/>
            <w:vMerge/>
            <w:shd w:val="clear" w:color="auto" w:fill="E7E6E6" w:themeFill="background2"/>
          </w:tcPr>
          <w:p w14:paraId="76093534" w14:textId="77777777" w:rsidR="00863668" w:rsidRPr="00225067" w:rsidRDefault="00863668">
            <w:pPr>
              <w:rPr>
                <w:b/>
              </w:rPr>
            </w:pPr>
          </w:p>
        </w:tc>
        <w:tc>
          <w:tcPr>
            <w:tcW w:w="6084" w:type="dxa"/>
          </w:tcPr>
          <w:p w14:paraId="5A4B13E2" w14:textId="4F9BBB31" w:rsidR="00863668" w:rsidRDefault="00863668">
            <w:r w:rsidRPr="00863668">
              <w:t>Send out calendar invites to secure the dates with employer members.</w:t>
            </w:r>
          </w:p>
        </w:tc>
        <w:tc>
          <w:tcPr>
            <w:tcW w:w="1634" w:type="dxa"/>
          </w:tcPr>
          <w:p w14:paraId="0D46B905" w14:textId="77777777" w:rsidR="00863668" w:rsidRDefault="00863668"/>
        </w:tc>
      </w:tr>
      <w:tr w:rsidR="00863668" w14:paraId="758B050A" w14:textId="77777777" w:rsidTr="00863668">
        <w:tc>
          <w:tcPr>
            <w:tcW w:w="1298" w:type="dxa"/>
            <w:vMerge w:val="restart"/>
            <w:shd w:val="clear" w:color="auto" w:fill="E7E6E6" w:themeFill="background2"/>
          </w:tcPr>
          <w:p w14:paraId="758B0505" w14:textId="77777777" w:rsidR="00863668" w:rsidRPr="00225067" w:rsidRDefault="00863668">
            <w:pPr>
              <w:rPr>
                <w:b/>
              </w:rPr>
            </w:pPr>
            <w:r w:rsidRPr="00225067">
              <w:rPr>
                <w:b/>
              </w:rPr>
              <w:t>September</w:t>
            </w:r>
          </w:p>
        </w:tc>
        <w:tc>
          <w:tcPr>
            <w:tcW w:w="6084" w:type="dxa"/>
          </w:tcPr>
          <w:p w14:paraId="758B0508" w14:textId="581CF9DB" w:rsidR="00863668" w:rsidRDefault="00863668" w:rsidP="00863668">
            <w:r>
              <w:t>Plan and send out agenda for the 1</w:t>
            </w:r>
            <w:r w:rsidRPr="00642A78">
              <w:rPr>
                <w:vertAlign w:val="superscript"/>
              </w:rPr>
              <w:t>st</w:t>
            </w:r>
            <w:r>
              <w:t xml:space="preserve"> meeting with terms of reference. </w:t>
            </w:r>
          </w:p>
        </w:tc>
        <w:tc>
          <w:tcPr>
            <w:tcW w:w="1634" w:type="dxa"/>
          </w:tcPr>
          <w:p w14:paraId="758B0509" w14:textId="77777777" w:rsidR="00863668" w:rsidRDefault="00863668"/>
        </w:tc>
      </w:tr>
      <w:tr w:rsidR="00863668" w14:paraId="00CC69EE" w14:textId="77777777" w:rsidTr="00863668">
        <w:tc>
          <w:tcPr>
            <w:tcW w:w="1298" w:type="dxa"/>
            <w:vMerge/>
            <w:shd w:val="clear" w:color="auto" w:fill="E7E6E6" w:themeFill="background2"/>
          </w:tcPr>
          <w:p w14:paraId="2ABD249C" w14:textId="77777777" w:rsidR="00863668" w:rsidRPr="00225067" w:rsidRDefault="00863668">
            <w:pPr>
              <w:rPr>
                <w:b/>
              </w:rPr>
            </w:pPr>
          </w:p>
        </w:tc>
        <w:tc>
          <w:tcPr>
            <w:tcW w:w="6084" w:type="dxa"/>
          </w:tcPr>
          <w:p w14:paraId="35324419" w14:textId="6A9D0F4D" w:rsidR="00863668" w:rsidRDefault="00863668">
            <w:r w:rsidRPr="00863668">
              <w:t>Arrange logistics such as parking, catering and venue.</w:t>
            </w:r>
          </w:p>
        </w:tc>
        <w:tc>
          <w:tcPr>
            <w:tcW w:w="1634" w:type="dxa"/>
          </w:tcPr>
          <w:p w14:paraId="646B3B3C" w14:textId="77777777" w:rsidR="00863668" w:rsidRDefault="00863668"/>
        </w:tc>
      </w:tr>
      <w:tr w:rsidR="00863668" w14:paraId="758B050F" w14:textId="77777777" w:rsidTr="00863668">
        <w:tc>
          <w:tcPr>
            <w:tcW w:w="1298" w:type="dxa"/>
            <w:vMerge w:val="restart"/>
            <w:shd w:val="clear" w:color="auto" w:fill="E7E6E6" w:themeFill="background2"/>
          </w:tcPr>
          <w:p w14:paraId="758B050B" w14:textId="77777777" w:rsidR="00863668" w:rsidRPr="00225067" w:rsidRDefault="00863668">
            <w:pPr>
              <w:rPr>
                <w:b/>
              </w:rPr>
            </w:pPr>
            <w:r w:rsidRPr="00225067">
              <w:rPr>
                <w:b/>
              </w:rPr>
              <w:t xml:space="preserve">October </w:t>
            </w:r>
          </w:p>
        </w:tc>
        <w:tc>
          <w:tcPr>
            <w:tcW w:w="6084" w:type="dxa"/>
          </w:tcPr>
          <w:p w14:paraId="758B050D" w14:textId="5B1CD8FF" w:rsidR="00863668" w:rsidRDefault="00863668" w:rsidP="00863668">
            <w:r>
              <w:t>Host 1</w:t>
            </w:r>
            <w:r w:rsidRPr="00225067">
              <w:rPr>
                <w:vertAlign w:val="superscript"/>
              </w:rPr>
              <w:t>st</w:t>
            </w:r>
            <w:r>
              <w:t xml:space="preserve"> meeting. </w:t>
            </w:r>
          </w:p>
        </w:tc>
        <w:tc>
          <w:tcPr>
            <w:tcW w:w="1634" w:type="dxa"/>
          </w:tcPr>
          <w:p w14:paraId="758B050E" w14:textId="77777777" w:rsidR="00863668" w:rsidRDefault="00863668"/>
        </w:tc>
      </w:tr>
      <w:tr w:rsidR="00863668" w14:paraId="774163C6" w14:textId="77777777" w:rsidTr="00863668">
        <w:tc>
          <w:tcPr>
            <w:tcW w:w="1298" w:type="dxa"/>
            <w:vMerge/>
            <w:shd w:val="clear" w:color="auto" w:fill="E7E6E6" w:themeFill="background2"/>
          </w:tcPr>
          <w:p w14:paraId="267FA13A" w14:textId="77777777" w:rsidR="00863668" w:rsidRPr="00225067" w:rsidRDefault="00863668">
            <w:pPr>
              <w:rPr>
                <w:b/>
              </w:rPr>
            </w:pPr>
          </w:p>
        </w:tc>
        <w:tc>
          <w:tcPr>
            <w:tcW w:w="6084" w:type="dxa"/>
          </w:tcPr>
          <w:p w14:paraId="0958FCF9" w14:textId="6EB43D88" w:rsidR="00863668" w:rsidRDefault="00863668">
            <w:r w:rsidRPr="00863668">
              <w:t>Send the agreed actions with deadlines within a week of the meeting taking place.</w:t>
            </w:r>
          </w:p>
        </w:tc>
        <w:tc>
          <w:tcPr>
            <w:tcW w:w="1634" w:type="dxa"/>
          </w:tcPr>
          <w:p w14:paraId="35ED9A33" w14:textId="77777777" w:rsidR="00863668" w:rsidRDefault="00863668"/>
        </w:tc>
      </w:tr>
      <w:tr w:rsidR="00863668" w14:paraId="5F7E71D9" w14:textId="77777777" w:rsidTr="00863668">
        <w:tc>
          <w:tcPr>
            <w:tcW w:w="1298" w:type="dxa"/>
            <w:vMerge/>
            <w:shd w:val="clear" w:color="auto" w:fill="E7E6E6" w:themeFill="background2"/>
          </w:tcPr>
          <w:p w14:paraId="5EB65B3A" w14:textId="77777777" w:rsidR="00863668" w:rsidRPr="00225067" w:rsidRDefault="00863668">
            <w:pPr>
              <w:rPr>
                <w:b/>
              </w:rPr>
            </w:pPr>
          </w:p>
        </w:tc>
        <w:tc>
          <w:tcPr>
            <w:tcW w:w="6084" w:type="dxa"/>
          </w:tcPr>
          <w:p w14:paraId="14D6BC28" w14:textId="0F69341D" w:rsidR="00863668" w:rsidRDefault="00863668">
            <w:r w:rsidRPr="00863668">
              <w:t>Follow-up with employers regarding any specific requests or enquiries.</w:t>
            </w:r>
          </w:p>
        </w:tc>
        <w:tc>
          <w:tcPr>
            <w:tcW w:w="1634" w:type="dxa"/>
          </w:tcPr>
          <w:p w14:paraId="0CFCF638" w14:textId="77777777" w:rsidR="00863668" w:rsidRDefault="00863668"/>
        </w:tc>
      </w:tr>
      <w:tr w:rsidR="00863668" w14:paraId="758B0513" w14:textId="77777777" w:rsidTr="00863668">
        <w:tc>
          <w:tcPr>
            <w:tcW w:w="1298" w:type="dxa"/>
            <w:vMerge w:val="restart"/>
            <w:shd w:val="clear" w:color="auto" w:fill="E7E6E6" w:themeFill="background2"/>
          </w:tcPr>
          <w:p w14:paraId="758B0510" w14:textId="77777777" w:rsidR="00863668" w:rsidRPr="00225067" w:rsidRDefault="00863668">
            <w:pPr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6084" w:type="dxa"/>
          </w:tcPr>
          <w:p w14:paraId="758B0511" w14:textId="4E78DFD4" w:rsidR="00863668" w:rsidRDefault="00863668" w:rsidP="00863668">
            <w:r>
              <w:t xml:space="preserve">Send communications to all members wishing them a good Christmas, thanking them for supporting Sheffield Hallam University. </w:t>
            </w:r>
          </w:p>
        </w:tc>
        <w:tc>
          <w:tcPr>
            <w:tcW w:w="1634" w:type="dxa"/>
          </w:tcPr>
          <w:p w14:paraId="758B0512" w14:textId="77777777" w:rsidR="00863668" w:rsidRDefault="00863668"/>
        </w:tc>
      </w:tr>
      <w:tr w:rsidR="00863668" w14:paraId="39E2FC9F" w14:textId="77777777" w:rsidTr="00863668">
        <w:tc>
          <w:tcPr>
            <w:tcW w:w="1298" w:type="dxa"/>
            <w:vMerge/>
            <w:shd w:val="clear" w:color="auto" w:fill="E7E6E6" w:themeFill="background2"/>
          </w:tcPr>
          <w:p w14:paraId="50E801A2" w14:textId="77777777" w:rsidR="00863668" w:rsidRDefault="00863668">
            <w:pPr>
              <w:rPr>
                <w:b/>
              </w:rPr>
            </w:pPr>
          </w:p>
        </w:tc>
        <w:tc>
          <w:tcPr>
            <w:tcW w:w="6084" w:type="dxa"/>
          </w:tcPr>
          <w:p w14:paraId="6F937BE4" w14:textId="0E5FB983" w:rsidR="00863668" w:rsidRDefault="00863668">
            <w:r w:rsidRPr="00863668">
              <w:t>Provide links to any key schemes or news items which may be of interest to members.</w:t>
            </w:r>
          </w:p>
        </w:tc>
        <w:tc>
          <w:tcPr>
            <w:tcW w:w="1634" w:type="dxa"/>
          </w:tcPr>
          <w:p w14:paraId="0804C415" w14:textId="77777777" w:rsidR="00863668" w:rsidRDefault="00863668"/>
        </w:tc>
      </w:tr>
      <w:tr w:rsidR="00F771AA" w14:paraId="524B1EB6" w14:textId="77777777" w:rsidTr="00863668">
        <w:tc>
          <w:tcPr>
            <w:tcW w:w="1298" w:type="dxa"/>
            <w:vMerge w:val="restart"/>
            <w:shd w:val="clear" w:color="auto" w:fill="E7E6E6" w:themeFill="background2"/>
          </w:tcPr>
          <w:p w14:paraId="7E481F93" w14:textId="0672240E" w:rsidR="00F771AA" w:rsidRPr="00225067" w:rsidRDefault="00F771AA" w:rsidP="00020197">
            <w:pPr>
              <w:rPr>
                <w:b/>
              </w:rPr>
            </w:pPr>
            <w:r w:rsidRPr="00225067">
              <w:rPr>
                <w:b/>
              </w:rPr>
              <w:t>February</w:t>
            </w:r>
          </w:p>
        </w:tc>
        <w:tc>
          <w:tcPr>
            <w:tcW w:w="6084" w:type="dxa"/>
          </w:tcPr>
          <w:p w14:paraId="2FF04716" w14:textId="79BD3661" w:rsidR="00F771AA" w:rsidRDefault="00F771AA">
            <w:r w:rsidRPr="00F771AA">
              <w:t>Plan and send out agenda for the 2nd meeting and terms of reference. Arrange parking, catering and venue logistics.</w:t>
            </w:r>
          </w:p>
        </w:tc>
        <w:tc>
          <w:tcPr>
            <w:tcW w:w="1634" w:type="dxa"/>
          </w:tcPr>
          <w:p w14:paraId="2FE3D40F" w14:textId="77777777" w:rsidR="00F771AA" w:rsidRDefault="00F771AA"/>
        </w:tc>
      </w:tr>
      <w:tr w:rsidR="00F771AA" w14:paraId="758B0519" w14:textId="77777777" w:rsidTr="00863668">
        <w:tc>
          <w:tcPr>
            <w:tcW w:w="1298" w:type="dxa"/>
            <w:vMerge/>
            <w:shd w:val="clear" w:color="auto" w:fill="E7E6E6" w:themeFill="background2"/>
          </w:tcPr>
          <w:p w14:paraId="758B0514" w14:textId="15337C18" w:rsidR="00F771AA" w:rsidRPr="00225067" w:rsidRDefault="00F771AA">
            <w:pPr>
              <w:rPr>
                <w:b/>
              </w:rPr>
            </w:pPr>
          </w:p>
        </w:tc>
        <w:tc>
          <w:tcPr>
            <w:tcW w:w="6084" w:type="dxa"/>
          </w:tcPr>
          <w:p w14:paraId="758B0517" w14:textId="09CEA5F3" w:rsidR="00F771AA" w:rsidRDefault="00F771AA" w:rsidP="00F771AA">
            <w:r w:rsidRPr="00F771AA">
              <w:t>Arrange logistics such as parking, catering and venue.</w:t>
            </w:r>
          </w:p>
        </w:tc>
        <w:tc>
          <w:tcPr>
            <w:tcW w:w="1634" w:type="dxa"/>
          </w:tcPr>
          <w:p w14:paraId="758B0518" w14:textId="77777777" w:rsidR="00F771AA" w:rsidRDefault="00F771AA"/>
        </w:tc>
      </w:tr>
      <w:tr w:rsidR="009921B3" w14:paraId="758B051E" w14:textId="77777777" w:rsidTr="00863668">
        <w:tc>
          <w:tcPr>
            <w:tcW w:w="1298" w:type="dxa"/>
            <w:vMerge w:val="restart"/>
            <w:shd w:val="clear" w:color="auto" w:fill="E7E6E6" w:themeFill="background2"/>
          </w:tcPr>
          <w:p w14:paraId="758B051A" w14:textId="77777777" w:rsidR="009921B3" w:rsidRPr="00225067" w:rsidRDefault="009921B3">
            <w:pPr>
              <w:rPr>
                <w:b/>
              </w:rPr>
            </w:pPr>
            <w:r w:rsidRPr="00225067">
              <w:rPr>
                <w:b/>
              </w:rPr>
              <w:t>March</w:t>
            </w:r>
          </w:p>
        </w:tc>
        <w:tc>
          <w:tcPr>
            <w:tcW w:w="6084" w:type="dxa"/>
          </w:tcPr>
          <w:p w14:paraId="758B051C" w14:textId="2A97330B" w:rsidR="009921B3" w:rsidRDefault="009921B3">
            <w:r>
              <w:t>Host 2</w:t>
            </w:r>
            <w:r w:rsidRPr="008F0E67">
              <w:rPr>
                <w:vertAlign w:val="superscript"/>
              </w:rPr>
              <w:t>nd</w:t>
            </w:r>
            <w:r>
              <w:t xml:space="preserve"> meeting. </w:t>
            </w:r>
          </w:p>
        </w:tc>
        <w:tc>
          <w:tcPr>
            <w:tcW w:w="1634" w:type="dxa"/>
          </w:tcPr>
          <w:p w14:paraId="758B051D" w14:textId="77777777" w:rsidR="009921B3" w:rsidRDefault="009921B3"/>
        </w:tc>
      </w:tr>
      <w:tr w:rsidR="009921B3" w14:paraId="61DCE5C7" w14:textId="77777777" w:rsidTr="00863668">
        <w:tc>
          <w:tcPr>
            <w:tcW w:w="1298" w:type="dxa"/>
            <w:vMerge/>
            <w:shd w:val="clear" w:color="auto" w:fill="E7E6E6" w:themeFill="background2"/>
          </w:tcPr>
          <w:p w14:paraId="46EB8153" w14:textId="77777777" w:rsidR="009921B3" w:rsidRPr="00225067" w:rsidRDefault="009921B3">
            <w:pPr>
              <w:rPr>
                <w:b/>
              </w:rPr>
            </w:pPr>
          </w:p>
        </w:tc>
        <w:tc>
          <w:tcPr>
            <w:tcW w:w="6084" w:type="dxa"/>
          </w:tcPr>
          <w:p w14:paraId="53CD366D" w14:textId="38CADA28" w:rsidR="009921B3" w:rsidRDefault="009921B3" w:rsidP="008F0E67">
            <w:r w:rsidRPr="00F771AA">
              <w:t>Send the agreed actions with deadlines within a week of the meeting taking place.</w:t>
            </w:r>
          </w:p>
        </w:tc>
        <w:tc>
          <w:tcPr>
            <w:tcW w:w="1634" w:type="dxa"/>
          </w:tcPr>
          <w:p w14:paraId="02ADD54F" w14:textId="77777777" w:rsidR="009921B3" w:rsidRDefault="009921B3"/>
        </w:tc>
      </w:tr>
      <w:tr w:rsidR="009921B3" w14:paraId="2A1B5921" w14:textId="77777777" w:rsidTr="00863668">
        <w:tc>
          <w:tcPr>
            <w:tcW w:w="1298" w:type="dxa"/>
            <w:vMerge/>
            <w:shd w:val="clear" w:color="auto" w:fill="E7E6E6" w:themeFill="background2"/>
          </w:tcPr>
          <w:p w14:paraId="729500D7" w14:textId="77777777" w:rsidR="009921B3" w:rsidRPr="00225067" w:rsidRDefault="009921B3">
            <w:pPr>
              <w:rPr>
                <w:b/>
              </w:rPr>
            </w:pPr>
          </w:p>
        </w:tc>
        <w:tc>
          <w:tcPr>
            <w:tcW w:w="6084" w:type="dxa"/>
          </w:tcPr>
          <w:p w14:paraId="594E3A08" w14:textId="590FAF9F" w:rsidR="009921B3" w:rsidRDefault="009921B3" w:rsidP="008F0E67">
            <w:r w:rsidRPr="009921B3">
              <w:t>Follow-up with employers regarding any specific requests or enquiries.</w:t>
            </w:r>
          </w:p>
        </w:tc>
        <w:tc>
          <w:tcPr>
            <w:tcW w:w="1634" w:type="dxa"/>
          </w:tcPr>
          <w:p w14:paraId="29151D8C" w14:textId="77777777" w:rsidR="009921B3" w:rsidRDefault="009921B3"/>
        </w:tc>
      </w:tr>
      <w:tr w:rsidR="00642A78" w14:paraId="758B0524" w14:textId="77777777" w:rsidTr="00863668">
        <w:tc>
          <w:tcPr>
            <w:tcW w:w="1298" w:type="dxa"/>
            <w:shd w:val="clear" w:color="auto" w:fill="E7E6E6" w:themeFill="background2"/>
          </w:tcPr>
          <w:p w14:paraId="758B051F" w14:textId="77777777" w:rsidR="00642A78" w:rsidRPr="00225067" w:rsidRDefault="00225067">
            <w:pPr>
              <w:rPr>
                <w:b/>
              </w:rPr>
            </w:pPr>
            <w:r w:rsidRPr="00225067">
              <w:rPr>
                <w:b/>
              </w:rPr>
              <w:t>April</w:t>
            </w:r>
          </w:p>
        </w:tc>
        <w:tc>
          <w:tcPr>
            <w:tcW w:w="6084" w:type="dxa"/>
          </w:tcPr>
          <w:p w14:paraId="758B0522" w14:textId="7754DFB1" w:rsidR="008F0E67" w:rsidRDefault="00225067">
            <w:r>
              <w:t>Meet internally to review the success of the Employer Advisory Board and to consider requirements for additional members.</w:t>
            </w:r>
          </w:p>
        </w:tc>
        <w:tc>
          <w:tcPr>
            <w:tcW w:w="1634" w:type="dxa"/>
          </w:tcPr>
          <w:p w14:paraId="758B0523" w14:textId="77777777" w:rsidR="00642A78" w:rsidRDefault="00642A78"/>
        </w:tc>
      </w:tr>
      <w:tr w:rsidR="00642A78" w14:paraId="758B052B" w14:textId="77777777" w:rsidTr="00863668">
        <w:tc>
          <w:tcPr>
            <w:tcW w:w="1298" w:type="dxa"/>
            <w:shd w:val="clear" w:color="auto" w:fill="E7E6E6" w:themeFill="background2"/>
          </w:tcPr>
          <w:p w14:paraId="758B0525" w14:textId="77777777" w:rsidR="00642A78" w:rsidRPr="00225067" w:rsidRDefault="00225067">
            <w:pPr>
              <w:rPr>
                <w:b/>
              </w:rPr>
            </w:pPr>
            <w:r w:rsidRPr="00225067">
              <w:rPr>
                <w:b/>
              </w:rPr>
              <w:t>May</w:t>
            </w:r>
          </w:p>
        </w:tc>
        <w:tc>
          <w:tcPr>
            <w:tcW w:w="6084" w:type="dxa"/>
          </w:tcPr>
          <w:p w14:paraId="758B0529" w14:textId="557DABDF" w:rsidR="008F0E67" w:rsidRDefault="00225067">
            <w:r>
              <w:t>If required, send invites for new members to join.</w:t>
            </w:r>
          </w:p>
        </w:tc>
        <w:tc>
          <w:tcPr>
            <w:tcW w:w="1634" w:type="dxa"/>
          </w:tcPr>
          <w:p w14:paraId="758B052A" w14:textId="77777777" w:rsidR="00642A78" w:rsidRDefault="00642A78"/>
        </w:tc>
      </w:tr>
    </w:tbl>
    <w:p w14:paraId="758B052D" w14:textId="77777777" w:rsidR="00642A78" w:rsidRDefault="00642A78"/>
    <w:sectPr w:rsidR="00642A78" w:rsidSect="00642A7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0DBA5" w14:textId="77777777" w:rsidR="00B86CB6" w:rsidRDefault="00B86CB6" w:rsidP="00642A78">
      <w:pPr>
        <w:spacing w:after="0" w:line="240" w:lineRule="auto"/>
      </w:pPr>
      <w:r>
        <w:separator/>
      </w:r>
    </w:p>
  </w:endnote>
  <w:endnote w:type="continuationSeparator" w:id="0">
    <w:p w14:paraId="031A66A9" w14:textId="77777777" w:rsidR="00B86CB6" w:rsidRDefault="00B86CB6" w:rsidP="0064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30661" w14:textId="77777777" w:rsidR="00B86CB6" w:rsidRDefault="00B86CB6" w:rsidP="00642A78">
      <w:pPr>
        <w:spacing w:after="0" w:line="240" w:lineRule="auto"/>
      </w:pPr>
      <w:r>
        <w:separator/>
      </w:r>
    </w:p>
  </w:footnote>
  <w:footnote w:type="continuationSeparator" w:id="0">
    <w:p w14:paraId="47278B63" w14:textId="77777777" w:rsidR="00B86CB6" w:rsidRDefault="00B86CB6" w:rsidP="0064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B0532" w14:textId="08535207" w:rsidR="00642A78" w:rsidRDefault="00F56768">
    <w:pPr>
      <w:pStyle w:val="Header"/>
    </w:pPr>
    <w:r>
      <w:rPr>
        <w:rFonts w:ascii="Calibri" w:hAnsi="Calibri"/>
        <w:b/>
        <w:noProof/>
        <w:color w:val="000000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 wp14:anchorId="7F7E82D2" wp14:editId="25EAB83D">
          <wp:simplePos x="0" y="0"/>
          <wp:positionH relativeFrom="margin">
            <wp:posOffset>-495300</wp:posOffset>
          </wp:positionH>
          <wp:positionV relativeFrom="paragraph">
            <wp:posOffset>-15240</wp:posOffset>
          </wp:positionV>
          <wp:extent cx="883920" cy="474345"/>
          <wp:effectExtent l="0" t="0" r="0" b="1905"/>
          <wp:wrapTight wrapText="bothSides">
            <wp:wrapPolygon edited="0">
              <wp:start x="0" y="0"/>
              <wp:lineTo x="0" y="19952"/>
              <wp:lineTo x="18155" y="20819"/>
              <wp:lineTo x="20948" y="20819"/>
              <wp:lineTo x="20948" y="13880"/>
              <wp:lineTo x="18621" y="13880"/>
              <wp:lineTo x="1908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effield_Hallam_University_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47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78"/>
    <w:rsid w:val="000002CE"/>
    <w:rsid w:val="000753CA"/>
    <w:rsid w:val="001D7791"/>
    <w:rsid w:val="002167D6"/>
    <w:rsid w:val="00225067"/>
    <w:rsid w:val="00345199"/>
    <w:rsid w:val="003C69DD"/>
    <w:rsid w:val="004320E9"/>
    <w:rsid w:val="006003A6"/>
    <w:rsid w:val="00642A78"/>
    <w:rsid w:val="00697C64"/>
    <w:rsid w:val="006C7C33"/>
    <w:rsid w:val="006F6637"/>
    <w:rsid w:val="00841FA7"/>
    <w:rsid w:val="00863668"/>
    <w:rsid w:val="008F0E67"/>
    <w:rsid w:val="009921B3"/>
    <w:rsid w:val="00B459EF"/>
    <w:rsid w:val="00B86CB6"/>
    <w:rsid w:val="00BA2737"/>
    <w:rsid w:val="00BD2461"/>
    <w:rsid w:val="00BE78F8"/>
    <w:rsid w:val="00C535FA"/>
    <w:rsid w:val="00C62285"/>
    <w:rsid w:val="00DD28A2"/>
    <w:rsid w:val="00E637DD"/>
    <w:rsid w:val="00EE74C3"/>
    <w:rsid w:val="00F56768"/>
    <w:rsid w:val="00F771AA"/>
    <w:rsid w:val="00F8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8B0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A78"/>
  </w:style>
  <w:style w:type="paragraph" w:styleId="Footer">
    <w:name w:val="footer"/>
    <w:basedOn w:val="Normal"/>
    <w:link w:val="FooterChar"/>
    <w:uiPriority w:val="99"/>
    <w:unhideWhenUsed/>
    <w:rsid w:val="00642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A78"/>
  </w:style>
  <w:style w:type="character" w:customStyle="1" w:styleId="normaltextrun">
    <w:name w:val="normaltextrun"/>
    <w:basedOn w:val="DefaultParagraphFont"/>
    <w:rsid w:val="00642A78"/>
  </w:style>
  <w:style w:type="table" w:styleId="TableGrid">
    <w:name w:val="Table Grid"/>
    <w:basedOn w:val="TableNormal"/>
    <w:uiPriority w:val="39"/>
    <w:rsid w:val="00642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A78"/>
  </w:style>
  <w:style w:type="paragraph" w:styleId="Footer">
    <w:name w:val="footer"/>
    <w:basedOn w:val="Normal"/>
    <w:link w:val="FooterChar"/>
    <w:uiPriority w:val="99"/>
    <w:unhideWhenUsed/>
    <w:rsid w:val="00642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A78"/>
  </w:style>
  <w:style w:type="character" w:customStyle="1" w:styleId="normaltextrun">
    <w:name w:val="normaltextrun"/>
    <w:basedOn w:val="DefaultParagraphFont"/>
    <w:rsid w:val="00642A78"/>
  </w:style>
  <w:style w:type="table" w:styleId="TableGrid">
    <w:name w:val="Table Grid"/>
    <w:basedOn w:val="TableNormal"/>
    <w:uiPriority w:val="39"/>
    <w:rsid w:val="00642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07FE8CEC03D4693EB91695E0488C3" ma:contentTypeVersion="10" ma:contentTypeDescription="Create a new document." ma:contentTypeScope="" ma:versionID="312b2490b73f6ead7662b02da9ff6383">
  <xsd:schema xmlns:xsd="http://www.w3.org/2001/XMLSchema" xmlns:xs="http://www.w3.org/2001/XMLSchema" xmlns:p="http://schemas.microsoft.com/office/2006/metadata/properties" xmlns:ns2="a2875c31-28f1-45f6-98b2-ad79183370d3" xmlns:ns3="1b893c3f-6370-42b4-9b0a-515bed31bca7" targetNamespace="http://schemas.microsoft.com/office/2006/metadata/properties" ma:root="true" ma:fieldsID="678dc8c3de0e71c413e77fd1bd205a78" ns2:_="" ns3:_="">
    <xsd:import namespace="a2875c31-28f1-45f6-98b2-ad79183370d3"/>
    <xsd:import namespace="1b893c3f-6370-42b4-9b0a-515bed31bc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5c31-28f1-45f6-98b2-ad79183370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93c3f-6370-42b4-9b0a-515bed31b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962B4-3887-43E5-8070-FFCD736415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FE5D0-49FB-4A53-9647-6761F8AB3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5c31-28f1-45f6-98b2-ad79183370d3"/>
    <ds:schemaRef ds:uri="1b893c3f-6370-42b4-9b0a-515bed31b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88D6F1-8C34-42AF-9DC7-B7A21EA1D1F2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1b893c3f-6370-42b4-9b0a-515bed31bca7"/>
    <ds:schemaRef ds:uri="a2875c31-28f1-45f6-98b2-ad79183370d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Grey</dc:creator>
  <cp:lastModifiedBy>Esther Kent</cp:lastModifiedBy>
  <cp:revision>2</cp:revision>
  <dcterms:created xsi:type="dcterms:W3CDTF">2019-07-06T13:37:00Z</dcterms:created>
  <dcterms:modified xsi:type="dcterms:W3CDTF">2019-07-06T13:37:00Z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0x010100BF407FE8CEC03D4693EB91695E0488C3</vt:lpwstr>
  </property>
</Properties>
</file>