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0237E" w14:textId="6D3B97D9" w:rsidR="006213CE" w:rsidRDefault="006213CE" w:rsidP="007A03EF">
      <w:pPr>
        <w:spacing w:after="0"/>
        <w:jc w:val="center"/>
        <w:rPr>
          <w:rStyle w:val="normaltextrun"/>
          <w:rFonts w:ascii="Calibri" w:hAnsi="Calibri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7E482C">
        <w:rPr>
          <w:rStyle w:val="normaltextrun"/>
          <w:rFonts w:ascii="Calibri" w:hAnsi="Calibri"/>
          <w:b/>
          <w:color w:val="000000"/>
          <w:sz w:val="32"/>
          <w:szCs w:val="32"/>
          <w:shd w:val="clear" w:color="auto" w:fill="FFFFFF"/>
        </w:rPr>
        <w:t>Employer Advisory Boards Guidance</w:t>
      </w:r>
    </w:p>
    <w:p w14:paraId="4B092238" w14:textId="77777777" w:rsidR="00103660" w:rsidRPr="007E482C" w:rsidRDefault="00103660" w:rsidP="007A03EF">
      <w:pPr>
        <w:spacing w:after="0"/>
        <w:jc w:val="center"/>
        <w:rPr>
          <w:sz w:val="32"/>
          <w:szCs w:val="32"/>
        </w:rPr>
      </w:pPr>
    </w:p>
    <w:p w14:paraId="7ACE686B" w14:textId="391D5CC3" w:rsidR="00752179" w:rsidRPr="007E482C" w:rsidRDefault="0059309D" w:rsidP="007A03E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Example Terms of Reference (ToR)</w:t>
      </w:r>
    </w:p>
    <w:p w14:paraId="3637FFBF" w14:textId="428CE150" w:rsidR="00103660" w:rsidRDefault="00103660" w:rsidP="007A03EF">
      <w:pPr>
        <w:spacing w:after="0"/>
      </w:pPr>
    </w:p>
    <w:p w14:paraId="31AC9BB2" w14:textId="2E20C26A" w:rsidR="00EA3C95" w:rsidRDefault="002F5319" w:rsidP="007A03EF">
      <w:pPr>
        <w:spacing w:after="0"/>
      </w:pPr>
      <w:r>
        <w:t xml:space="preserve">An example ToR for an Employer Advisory Board is provided below. This is based in existing good practice from across the institution. </w:t>
      </w:r>
      <w:r w:rsidR="003E5A99">
        <w:t>Please feel free to amend to your context</w:t>
      </w:r>
    </w:p>
    <w:p w14:paraId="39CF32E7" w14:textId="5CE08BF4" w:rsidR="003E5A99" w:rsidRDefault="003E5A99" w:rsidP="007A03EF">
      <w:pPr>
        <w:pBdr>
          <w:bottom w:val="single" w:sz="12" w:space="1" w:color="auto"/>
        </w:pBdr>
        <w:spacing w:after="0"/>
      </w:pPr>
    </w:p>
    <w:p w14:paraId="363F33CD" w14:textId="4E6DB107" w:rsidR="003E5A99" w:rsidRDefault="003E5A99" w:rsidP="007A03EF">
      <w:pPr>
        <w:spacing w:after="0"/>
      </w:pPr>
    </w:p>
    <w:p w14:paraId="28D47791" w14:textId="77777777" w:rsidR="003D6115" w:rsidRDefault="00AA233A" w:rsidP="007A03EF">
      <w:pPr>
        <w:spacing w:after="0"/>
      </w:pPr>
      <w:r w:rsidRPr="003D6115">
        <w:rPr>
          <w:b/>
        </w:rPr>
        <w:t>Purpose</w:t>
      </w:r>
      <w:r>
        <w:t xml:space="preserve"> </w:t>
      </w:r>
    </w:p>
    <w:p w14:paraId="612D4B95" w14:textId="1B2E9ACC" w:rsidR="003E5A99" w:rsidRDefault="003D6115" w:rsidP="007A03EF">
      <w:pPr>
        <w:spacing w:after="0"/>
      </w:pPr>
      <w:r>
        <w:t xml:space="preserve">The purpose of this </w:t>
      </w:r>
      <w:r w:rsidR="00AA233A">
        <w:t>Advisory Board</w:t>
      </w:r>
      <w:r>
        <w:t xml:space="preserve"> is t</w:t>
      </w:r>
      <w:r w:rsidR="00AA233A">
        <w:t xml:space="preserve">o </w:t>
      </w:r>
      <w:r w:rsidR="00060FEB">
        <w:t>develop a</w:t>
      </w:r>
      <w:r w:rsidR="001A3BF3">
        <w:t xml:space="preserve"> partnership </w:t>
      </w:r>
      <w:r w:rsidR="00060FEB">
        <w:t xml:space="preserve">approach </w:t>
      </w:r>
      <w:r w:rsidR="00A837AF">
        <w:t>to teaching</w:t>
      </w:r>
      <w:r w:rsidR="00DC3E21">
        <w:t xml:space="preserve">, </w:t>
      </w:r>
      <w:r w:rsidR="00A837AF">
        <w:t>research</w:t>
      </w:r>
      <w:r w:rsidR="00DC3E21">
        <w:t xml:space="preserve"> and employability</w:t>
      </w:r>
      <w:r w:rsidR="00A837AF">
        <w:t xml:space="preserve"> </w:t>
      </w:r>
      <w:r w:rsidR="001A3BF3">
        <w:t>between (insert subject area)</w:t>
      </w:r>
      <w:r w:rsidR="00060FEB">
        <w:t xml:space="preserve">, employers and </w:t>
      </w:r>
      <w:r w:rsidR="00A837AF">
        <w:t xml:space="preserve">relevant associated bodies. </w:t>
      </w:r>
      <w:r w:rsidR="00060FEB">
        <w:t xml:space="preserve"> </w:t>
      </w:r>
    </w:p>
    <w:p w14:paraId="2FA1B84D" w14:textId="6A283045" w:rsidR="00AA233A" w:rsidRDefault="00AA233A" w:rsidP="007A03EF">
      <w:pPr>
        <w:spacing w:after="0"/>
      </w:pPr>
    </w:p>
    <w:p w14:paraId="45B7CBCB" w14:textId="07ADFE9C" w:rsidR="003D6115" w:rsidRPr="003D6115" w:rsidRDefault="003D6115" w:rsidP="00AA233A">
      <w:pPr>
        <w:spacing w:after="0" w:line="240" w:lineRule="auto"/>
        <w:rPr>
          <w:rFonts w:ascii="Calibri" w:eastAsia="Times New Roman" w:hAnsi="Calibri" w:cstheme="minorHAnsi"/>
          <w:b/>
        </w:rPr>
      </w:pPr>
      <w:r w:rsidRPr="003D6115">
        <w:rPr>
          <w:rFonts w:ascii="Calibri" w:eastAsia="Times New Roman" w:hAnsi="Calibri" w:cstheme="minorHAnsi"/>
          <w:b/>
        </w:rPr>
        <w:t xml:space="preserve">Aims </w:t>
      </w:r>
    </w:p>
    <w:p w14:paraId="3D686006" w14:textId="4ACA4A26" w:rsidR="00AA233A" w:rsidRPr="00AA233A" w:rsidRDefault="00AA233A" w:rsidP="00AA233A">
      <w:pPr>
        <w:spacing w:after="0" w:line="240" w:lineRule="auto"/>
        <w:rPr>
          <w:rFonts w:ascii="Calibri" w:eastAsia="Times New Roman" w:hAnsi="Calibri" w:cstheme="minorHAnsi"/>
        </w:rPr>
      </w:pPr>
      <w:r w:rsidRPr="00AA233A">
        <w:rPr>
          <w:rFonts w:ascii="Calibri" w:eastAsia="Times New Roman" w:hAnsi="Calibri" w:cstheme="minorHAnsi"/>
        </w:rPr>
        <w:t>The aims of th</w:t>
      </w:r>
      <w:r w:rsidR="003D6115">
        <w:rPr>
          <w:rFonts w:ascii="Calibri" w:eastAsia="Times New Roman" w:hAnsi="Calibri" w:cstheme="minorHAnsi"/>
        </w:rPr>
        <w:t xml:space="preserve">is </w:t>
      </w:r>
      <w:r w:rsidRPr="00AA233A">
        <w:rPr>
          <w:rFonts w:ascii="Calibri" w:eastAsia="Times New Roman" w:hAnsi="Calibri" w:cstheme="minorHAnsi"/>
        </w:rPr>
        <w:t>Employer Advisory Board are (</w:t>
      </w:r>
      <w:r w:rsidRPr="00AA233A">
        <w:rPr>
          <w:rFonts w:ascii="Calibri" w:eastAsia="Times New Roman" w:hAnsi="Calibri" w:cstheme="minorHAnsi"/>
          <w:b/>
        </w:rPr>
        <w:t>examples below, should be employer focussed</w:t>
      </w:r>
      <w:r w:rsidRPr="00AA233A">
        <w:rPr>
          <w:rFonts w:ascii="Calibri" w:eastAsia="Times New Roman" w:hAnsi="Calibri" w:cstheme="minorHAnsi"/>
        </w:rPr>
        <w:t>):</w:t>
      </w:r>
    </w:p>
    <w:p w14:paraId="6838A76F" w14:textId="77777777" w:rsidR="00AA233A" w:rsidRPr="00AA233A" w:rsidRDefault="00AA233A" w:rsidP="00AA233A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theme="minorHAnsi"/>
        </w:rPr>
      </w:pPr>
      <w:r w:rsidRPr="00AA233A">
        <w:rPr>
          <w:rFonts w:ascii="Calibri" w:eastAsia="Times New Roman" w:hAnsi="Calibri" w:cstheme="minorHAnsi"/>
        </w:rPr>
        <w:t xml:space="preserve">To respond to employer and market needs around graduate employment and skills </w:t>
      </w:r>
    </w:p>
    <w:p w14:paraId="607C44AF" w14:textId="77777777" w:rsidR="00AA233A" w:rsidRPr="00AA233A" w:rsidRDefault="00AA233A" w:rsidP="00AA233A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theme="minorHAnsi"/>
        </w:rPr>
      </w:pPr>
      <w:r w:rsidRPr="00AA233A">
        <w:rPr>
          <w:rFonts w:ascii="Calibri" w:eastAsia="Times New Roman" w:hAnsi="Calibri" w:cstheme="minorHAnsi"/>
        </w:rPr>
        <w:t xml:space="preserve">To enable employers to more closely inform our curriculum, teaching and employability initiatives </w:t>
      </w:r>
    </w:p>
    <w:p w14:paraId="1A63D4FA" w14:textId="77777777" w:rsidR="00AA233A" w:rsidRPr="00AA233A" w:rsidRDefault="00AA233A" w:rsidP="00AA233A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theme="minorHAnsi"/>
        </w:rPr>
      </w:pPr>
      <w:r w:rsidRPr="00AA233A">
        <w:rPr>
          <w:rFonts w:ascii="Calibri" w:eastAsia="Times New Roman" w:hAnsi="Calibri" w:cstheme="minorHAnsi"/>
        </w:rPr>
        <w:t xml:space="preserve">To advise us on the development of new events, initiatives and ideas </w:t>
      </w:r>
    </w:p>
    <w:p w14:paraId="02EE47C7" w14:textId="77777777" w:rsidR="00AA233A" w:rsidRPr="00AA233A" w:rsidRDefault="00AA233A" w:rsidP="00AA233A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theme="minorHAnsi"/>
        </w:rPr>
      </w:pPr>
      <w:r w:rsidRPr="00AA233A">
        <w:rPr>
          <w:rFonts w:ascii="Calibri" w:eastAsia="Times New Roman" w:hAnsi="Calibri" w:cstheme="minorHAnsi"/>
        </w:rPr>
        <w:t xml:space="preserve">To make suggestions that can be fed back to course teams regarding skills gaps </w:t>
      </w:r>
    </w:p>
    <w:p w14:paraId="0A443F50" w14:textId="2D1872D7" w:rsidR="00AA233A" w:rsidRPr="00AA233A" w:rsidRDefault="00AA233A" w:rsidP="00AA233A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theme="minorHAnsi"/>
        </w:rPr>
      </w:pPr>
      <w:r w:rsidRPr="00AA233A">
        <w:rPr>
          <w:rFonts w:ascii="Calibri" w:eastAsia="Times New Roman" w:hAnsi="Calibri" w:cstheme="minorHAnsi"/>
        </w:rPr>
        <w:t xml:space="preserve">To evaluate the employability offering and service provided by </w:t>
      </w:r>
      <w:r w:rsidR="00913FB4">
        <w:rPr>
          <w:rFonts w:ascii="Calibri" w:eastAsia="Times New Roman" w:hAnsi="Calibri" w:cstheme="minorHAnsi"/>
        </w:rPr>
        <w:t>Sheffield Hallam</w:t>
      </w:r>
      <w:r w:rsidRPr="00AA233A">
        <w:rPr>
          <w:rFonts w:ascii="Calibri" w:eastAsia="Times New Roman" w:hAnsi="Calibri" w:cstheme="minorHAnsi"/>
        </w:rPr>
        <w:t xml:space="preserve"> University</w:t>
      </w:r>
    </w:p>
    <w:p w14:paraId="773DA55F" w14:textId="77777777" w:rsidR="00AA233A" w:rsidRPr="00AA233A" w:rsidRDefault="00AA233A" w:rsidP="00AA233A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theme="minorHAnsi"/>
        </w:rPr>
      </w:pPr>
      <w:r w:rsidRPr="00AA233A">
        <w:rPr>
          <w:rFonts w:ascii="Calibri" w:eastAsia="Times New Roman" w:hAnsi="Calibri" w:cstheme="minorHAnsi"/>
        </w:rPr>
        <w:t>To investigate how we can improve support for employers and their recruitment needs</w:t>
      </w:r>
    </w:p>
    <w:p w14:paraId="12FE1F06" w14:textId="62A4B3F0" w:rsidR="00AA233A" w:rsidRDefault="00AA233A" w:rsidP="00AA233A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theme="minorHAnsi"/>
        </w:rPr>
      </w:pPr>
      <w:r w:rsidRPr="00AA233A">
        <w:rPr>
          <w:rFonts w:ascii="Calibri" w:eastAsia="Times New Roman" w:hAnsi="Calibri" w:cstheme="minorHAnsi"/>
        </w:rPr>
        <w:t xml:space="preserve">To share best practice and initiate trial initiatives with panel members </w:t>
      </w:r>
    </w:p>
    <w:p w14:paraId="6397F6D2" w14:textId="6A32BF4F" w:rsidR="00CB53C5" w:rsidRPr="00AA233A" w:rsidRDefault="00CB53C5" w:rsidP="00AA233A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theme="minorHAnsi"/>
        </w:rPr>
      </w:pPr>
      <w:r>
        <w:rPr>
          <w:rFonts w:ascii="Calibri" w:eastAsia="Times New Roman" w:hAnsi="Calibri" w:cstheme="minorHAnsi"/>
        </w:rPr>
        <w:t xml:space="preserve">To collaborate and share market insight around research and knowledge transfer activities </w:t>
      </w:r>
    </w:p>
    <w:p w14:paraId="39F8D490" w14:textId="77777777" w:rsidR="00AA233A" w:rsidRPr="00AA233A" w:rsidRDefault="00AA233A" w:rsidP="00AA233A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theme="minorHAnsi"/>
        </w:rPr>
      </w:pPr>
      <w:r w:rsidRPr="00AA233A">
        <w:rPr>
          <w:rFonts w:ascii="Calibri" w:eastAsia="Times New Roman" w:hAnsi="Calibri" w:cstheme="minorHAnsi"/>
        </w:rPr>
        <w:t xml:space="preserve">To analyse data regarding application and offer rates to improve the performance and employability of our students </w:t>
      </w:r>
    </w:p>
    <w:p w14:paraId="22D0C027" w14:textId="53EE9E06" w:rsidR="00AA233A" w:rsidRDefault="00AA233A" w:rsidP="007A03EF">
      <w:pPr>
        <w:spacing w:after="0"/>
      </w:pPr>
    </w:p>
    <w:p w14:paraId="0431336F" w14:textId="36BD6C17" w:rsidR="00DF0FEB" w:rsidRPr="00C705A9" w:rsidRDefault="00B81F57" w:rsidP="007A03EF">
      <w:pPr>
        <w:spacing w:after="0"/>
        <w:rPr>
          <w:b/>
        </w:rPr>
      </w:pPr>
      <w:r w:rsidRPr="00C705A9">
        <w:rPr>
          <w:b/>
        </w:rPr>
        <w:t xml:space="preserve">Membership and Terms of Office </w:t>
      </w:r>
    </w:p>
    <w:p w14:paraId="4BE41EE5" w14:textId="60B9B804" w:rsidR="003861F8" w:rsidRDefault="008F6D7D" w:rsidP="007A03EF">
      <w:pPr>
        <w:spacing w:after="0"/>
      </w:pPr>
      <w:r>
        <w:t>Membership of the Employer Advisory Board is typically for a fixed-term of three years</w:t>
      </w:r>
      <w:r w:rsidR="00B95A84">
        <w:t>, subject to appropriate phasing in</w:t>
      </w:r>
      <w:r w:rsidR="00E36107">
        <w:t>/transitional arrangements</w:t>
      </w:r>
      <w:r w:rsidR="000A3E2D">
        <w:t xml:space="preserve">. </w:t>
      </w:r>
    </w:p>
    <w:p w14:paraId="5FA01CE2" w14:textId="77777777" w:rsidR="003861F8" w:rsidRDefault="003861F8" w:rsidP="007A03EF">
      <w:pPr>
        <w:spacing w:after="0"/>
      </w:pPr>
    </w:p>
    <w:p w14:paraId="404B3F5D" w14:textId="09821D06" w:rsidR="000A3E2D" w:rsidRPr="003D3C51" w:rsidRDefault="003D3C51" w:rsidP="007A03EF">
      <w:pPr>
        <w:spacing w:after="0"/>
      </w:pPr>
      <w:r>
        <w:t>(Either or</w:t>
      </w:r>
      <w:r w:rsidR="00187C1E">
        <w:t xml:space="preserve">) </w:t>
      </w:r>
      <w:r w:rsidR="000A3E2D">
        <w:rPr>
          <w:b/>
        </w:rPr>
        <w:t xml:space="preserve"> </w:t>
      </w:r>
      <w:r w:rsidR="000A3E2D" w:rsidRPr="000A3E2D">
        <w:rPr>
          <w:b/>
        </w:rPr>
        <w:t xml:space="preserve"> </w:t>
      </w:r>
    </w:p>
    <w:p w14:paraId="1BE87B02" w14:textId="20A27CDF" w:rsidR="00B81F57" w:rsidRDefault="000A3E2D" w:rsidP="00187C1E">
      <w:pPr>
        <w:pStyle w:val="ListParagraph"/>
        <w:numPr>
          <w:ilvl w:val="0"/>
          <w:numId w:val="5"/>
        </w:numPr>
        <w:spacing w:after="0"/>
      </w:pPr>
      <w:r>
        <w:t xml:space="preserve">Membership of the </w:t>
      </w:r>
      <w:r w:rsidR="00187C1E">
        <w:t>B</w:t>
      </w:r>
      <w:r>
        <w:t>oard is granted to the organisation, rather than a named individual.</w:t>
      </w:r>
      <w:r w:rsidR="003D3C51">
        <w:t xml:space="preserve"> </w:t>
      </w:r>
    </w:p>
    <w:p w14:paraId="425753E0" w14:textId="14A915AF" w:rsidR="003D3C51" w:rsidRDefault="003D3C51" w:rsidP="00187C1E">
      <w:pPr>
        <w:pStyle w:val="ListParagraph"/>
        <w:numPr>
          <w:ilvl w:val="0"/>
          <w:numId w:val="5"/>
        </w:numPr>
        <w:spacing w:after="0"/>
      </w:pPr>
      <w:r>
        <w:t xml:space="preserve">Membership of the </w:t>
      </w:r>
      <w:r w:rsidR="00187C1E">
        <w:t xml:space="preserve">Board is granted to the individual, rather than the organisation they work for. </w:t>
      </w:r>
    </w:p>
    <w:p w14:paraId="25C1662D" w14:textId="77777777" w:rsidR="003861F8" w:rsidRDefault="003861F8" w:rsidP="007A03EF">
      <w:pPr>
        <w:spacing w:after="0"/>
      </w:pPr>
    </w:p>
    <w:p w14:paraId="7CDAC334" w14:textId="23EA2279" w:rsidR="00AB1EFD" w:rsidRDefault="003861F8" w:rsidP="007A03EF">
      <w:pPr>
        <w:spacing w:after="0"/>
      </w:pPr>
      <w:r>
        <w:t xml:space="preserve">Membership of the Board will typically include </w:t>
      </w:r>
      <w:r w:rsidR="002F66C2">
        <w:t xml:space="preserve">six or more employers/advisory members, a named Chair from the University and up to three other University </w:t>
      </w:r>
      <w:r w:rsidR="00B95A84">
        <w:t xml:space="preserve">staff members. </w:t>
      </w:r>
    </w:p>
    <w:p w14:paraId="68394F6D" w14:textId="79A8EFC5" w:rsidR="00B42BCA" w:rsidRDefault="00B42BCA" w:rsidP="007A03EF">
      <w:pPr>
        <w:spacing w:after="0"/>
      </w:pPr>
    </w:p>
    <w:p w14:paraId="61035D56" w14:textId="1A3E8A0F" w:rsidR="00B42BCA" w:rsidRDefault="00B42BCA" w:rsidP="007A03EF">
      <w:pPr>
        <w:spacing w:after="0"/>
      </w:pPr>
      <w:r>
        <w:t xml:space="preserve">We endeavour to make the membership representative of </w:t>
      </w:r>
      <w:r w:rsidR="00A1673A">
        <w:t xml:space="preserve">a diverse and representative range of </w:t>
      </w:r>
      <w:r>
        <w:t>stakeholder</w:t>
      </w:r>
      <w:r w:rsidR="004769CF">
        <w:t>s from across the sector and beyond with representation from the public, private</w:t>
      </w:r>
      <w:r w:rsidR="00DE2A61">
        <w:t xml:space="preserve">, third sectors, accrediting bodies, professional bodies and other important partners. We also seek </w:t>
      </w:r>
      <w:r w:rsidR="004A4F84">
        <w:t>to represent different local</w:t>
      </w:r>
      <w:r w:rsidR="00BB47F0">
        <w:t xml:space="preserve">, </w:t>
      </w:r>
      <w:r w:rsidR="004A4F84">
        <w:t xml:space="preserve">national </w:t>
      </w:r>
      <w:r w:rsidR="00BB47F0">
        <w:t xml:space="preserve">and global </w:t>
      </w:r>
      <w:r w:rsidR="004A4F84">
        <w:t>geographies</w:t>
      </w:r>
      <w:r w:rsidR="00BB47F0">
        <w:t xml:space="preserve">, differing business sizes and sectors where </w:t>
      </w:r>
      <w:r w:rsidR="00084C85">
        <w:t xml:space="preserve">possible. </w:t>
      </w:r>
    </w:p>
    <w:p w14:paraId="0C9D19F0" w14:textId="01F8BFD1" w:rsidR="00AB1EFD" w:rsidRPr="00E36107" w:rsidRDefault="00AB1EFD" w:rsidP="007A03EF">
      <w:pPr>
        <w:spacing w:after="0"/>
        <w:rPr>
          <w:b/>
        </w:rPr>
      </w:pPr>
    </w:p>
    <w:p w14:paraId="3EE36E2C" w14:textId="4D147880" w:rsidR="00AB1EFD" w:rsidRPr="00E36107" w:rsidRDefault="00AB1EFD" w:rsidP="007A03EF">
      <w:pPr>
        <w:spacing w:after="0"/>
        <w:rPr>
          <w:b/>
        </w:rPr>
      </w:pPr>
      <w:r w:rsidRPr="00E36107">
        <w:rPr>
          <w:b/>
        </w:rPr>
        <w:t xml:space="preserve">Time commitment </w:t>
      </w:r>
    </w:p>
    <w:p w14:paraId="49C3D3B9" w14:textId="290AF088" w:rsidR="00E36107" w:rsidRPr="00084C85" w:rsidRDefault="006A7F1B" w:rsidP="00084C85">
      <w:pPr>
        <w:spacing w:after="0" w:line="240" w:lineRule="auto"/>
        <w:rPr>
          <w:rFonts w:ascii="Calibri" w:eastAsia="Times New Roman" w:hAnsi="Calibri" w:cstheme="minorHAnsi"/>
        </w:rPr>
      </w:pPr>
      <w:r w:rsidRPr="006A7F1B">
        <w:rPr>
          <w:rFonts w:ascii="Calibri" w:eastAsia="Times New Roman" w:hAnsi="Calibri" w:cstheme="minorHAnsi"/>
        </w:rPr>
        <w:lastRenderedPageBreak/>
        <w:t>The Employer Advisory Board meet (</w:t>
      </w:r>
      <w:r w:rsidRPr="006A7F1B">
        <w:rPr>
          <w:rFonts w:ascii="Calibri" w:eastAsia="Times New Roman" w:hAnsi="Calibri" w:cstheme="minorHAnsi"/>
          <w:b/>
        </w:rPr>
        <w:t>insert frequency</w:t>
      </w:r>
      <w:r w:rsidRPr="006A7F1B">
        <w:rPr>
          <w:rFonts w:ascii="Calibri" w:eastAsia="Times New Roman" w:hAnsi="Calibri" w:cstheme="minorHAnsi"/>
        </w:rPr>
        <w:t xml:space="preserve">) times a year and will be hosted at one of the </w:t>
      </w:r>
      <w:r w:rsidR="00F566F1">
        <w:rPr>
          <w:rFonts w:ascii="Calibri" w:eastAsia="Times New Roman" w:hAnsi="Calibri" w:cstheme="minorHAnsi"/>
        </w:rPr>
        <w:t>Sheffield Hallam</w:t>
      </w:r>
      <w:r w:rsidRPr="006A7F1B">
        <w:rPr>
          <w:rFonts w:ascii="Calibri" w:eastAsia="Times New Roman" w:hAnsi="Calibri" w:cstheme="minorHAnsi"/>
        </w:rPr>
        <w:t xml:space="preserve"> University campus sites. Each session is typically 2-3 hours long, includes refreshments, discussion, presentations and networking.</w:t>
      </w:r>
    </w:p>
    <w:p w14:paraId="0734DAB1" w14:textId="11B675BF" w:rsidR="00AB1EFD" w:rsidRDefault="00AB1EFD" w:rsidP="007A03EF">
      <w:pPr>
        <w:spacing w:after="0"/>
      </w:pPr>
    </w:p>
    <w:p w14:paraId="1FCFD1C4" w14:textId="1606E5E8" w:rsidR="00AB1EFD" w:rsidRPr="00954B03" w:rsidRDefault="00AB1EFD" w:rsidP="007A03EF">
      <w:pPr>
        <w:spacing w:after="0"/>
        <w:rPr>
          <w:b/>
        </w:rPr>
      </w:pPr>
      <w:r w:rsidRPr="00954B03">
        <w:rPr>
          <w:b/>
        </w:rPr>
        <w:t xml:space="preserve">Expectations of Advisory Board members </w:t>
      </w:r>
    </w:p>
    <w:p w14:paraId="21AEB2A6" w14:textId="6C39D139" w:rsidR="00AB1EFD" w:rsidRDefault="00954B03" w:rsidP="007A03EF">
      <w:pPr>
        <w:spacing w:after="0"/>
      </w:pPr>
      <w:r>
        <w:t xml:space="preserve">All </w:t>
      </w:r>
      <w:r w:rsidR="00084C85">
        <w:t xml:space="preserve">Board members will be expected to: </w:t>
      </w:r>
    </w:p>
    <w:p w14:paraId="2CABE442" w14:textId="1C95DE79" w:rsidR="00084C85" w:rsidRDefault="00084C85" w:rsidP="00084C85">
      <w:pPr>
        <w:pStyle w:val="ListParagraph"/>
        <w:numPr>
          <w:ilvl w:val="0"/>
          <w:numId w:val="6"/>
        </w:numPr>
        <w:spacing w:after="0"/>
      </w:pPr>
      <w:r>
        <w:t>Attend meetings</w:t>
      </w:r>
      <w:r w:rsidR="00954B03">
        <w:t xml:space="preserve"> in full</w:t>
      </w:r>
      <w:r w:rsidR="00A3162E">
        <w:t xml:space="preserve">, contributing to the discussions and actions arising </w:t>
      </w:r>
    </w:p>
    <w:p w14:paraId="21D683A6" w14:textId="7287F858" w:rsidR="00A3162E" w:rsidRDefault="00A3162E" w:rsidP="00084C85">
      <w:pPr>
        <w:pStyle w:val="ListParagraph"/>
        <w:numPr>
          <w:ilvl w:val="0"/>
          <w:numId w:val="6"/>
        </w:numPr>
        <w:spacing w:after="0"/>
      </w:pPr>
      <w:r>
        <w:t xml:space="preserve">Advocate for/promote </w:t>
      </w:r>
      <w:r w:rsidR="00CB15C9">
        <w:t>the (</w:t>
      </w:r>
      <w:r w:rsidR="00CB15C9" w:rsidRPr="00CB15C9">
        <w:rPr>
          <w:b/>
        </w:rPr>
        <w:t>insert subject/discipline area</w:t>
      </w:r>
      <w:r w:rsidR="00CB15C9">
        <w:t>) course(s) to prospective students</w:t>
      </w:r>
      <w:r w:rsidR="00FA5C27">
        <w:t>, employers, within their own organisation and professional networks</w:t>
      </w:r>
    </w:p>
    <w:p w14:paraId="654F4DB7" w14:textId="0FD75AE8" w:rsidR="00D5783C" w:rsidRDefault="00D5783C" w:rsidP="00084C85">
      <w:pPr>
        <w:pStyle w:val="ListParagraph"/>
        <w:numPr>
          <w:ilvl w:val="0"/>
          <w:numId w:val="6"/>
        </w:numPr>
        <w:spacing w:after="0"/>
      </w:pPr>
      <w:r>
        <w:t xml:space="preserve">Support </w:t>
      </w:r>
      <w:r w:rsidR="007469CD">
        <w:t xml:space="preserve">course, </w:t>
      </w:r>
      <w:r>
        <w:t>student and society initiative</w:t>
      </w:r>
      <w:r w:rsidR="007469CD">
        <w:t xml:space="preserve">s or </w:t>
      </w:r>
      <w:r>
        <w:t>projects with advice, time</w:t>
      </w:r>
      <w:r w:rsidR="00954B03">
        <w:t xml:space="preserve"> or resources where appropriate </w:t>
      </w:r>
    </w:p>
    <w:p w14:paraId="2CA3FF77" w14:textId="5F8D8DEF" w:rsidR="003E140E" w:rsidRPr="000C19BF" w:rsidRDefault="003E140E" w:rsidP="00E17EA4">
      <w:pPr>
        <w:spacing w:after="0"/>
        <w:rPr>
          <w:b/>
        </w:rPr>
      </w:pPr>
    </w:p>
    <w:p w14:paraId="548AECE1" w14:textId="5C39CF4A" w:rsidR="000C19BF" w:rsidRPr="000C19BF" w:rsidRDefault="000C19BF" w:rsidP="00E17EA4">
      <w:pPr>
        <w:spacing w:after="0"/>
        <w:rPr>
          <w:b/>
        </w:rPr>
      </w:pPr>
      <w:r w:rsidRPr="000C19BF">
        <w:rPr>
          <w:b/>
        </w:rPr>
        <w:t xml:space="preserve">Current membership </w:t>
      </w:r>
    </w:p>
    <w:p w14:paraId="30D23C00" w14:textId="0F8DB05B" w:rsidR="000C19BF" w:rsidRDefault="000C19BF" w:rsidP="00E17EA4">
      <w:pPr>
        <w:spacing w:after="0"/>
      </w:pPr>
      <w:r>
        <w:t xml:space="preserve">Current members of the Employer Advisory Board, including their current tender on the board, include: </w:t>
      </w:r>
    </w:p>
    <w:p w14:paraId="49B35692" w14:textId="6DA1E15B" w:rsidR="000C19BF" w:rsidRDefault="000C19BF" w:rsidP="00E17EA4">
      <w:pPr>
        <w:spacing w:after="0"/>
      </w:pPr>
      <w:r>
        <w:t>Name</w:t>
      </w:r>
      <w:r>
        <w:tab/>
      </w:r>
      <w:r>
        <w:tab/>
        <w:t>Role</w:t>
      </w:r>
      <w:r>
        <w:tab/>
      </w:r>
      <w:r>
        <w:tab/>
        <w:t>Organisation</w:t>
      </w:r>
      <w:r>
        <w:tab/>
      </w:r>
      <w:r>
        <w:tab/>
        <w:t xml:space="preserve">Tenure </w:t>
      </w:r>
    </w:p>
    <w:p w14:paraId="615F0DB2" w14:textId="77777777" w:rsidR="00730F25" w:rsidRDefault="00730F25" w:rsidP="00730F25">
      <w:pPr>
        <w:spacing w:after="0"/>
      </w:pPr>
      <w:r>
        <w:t>Name</w:t>
      </w:r>
      <w:r>
        <w:tab/>
      </w:r>
      <w:r>
        <w:tab/>
        <w:t>Role</w:t>
      </w:r>
      <w:r>
        <w:tab/>
      </w:r>
      <w:r>
        <w:tab/>
        <w:t>Organisation</w:t>
      </w:r>
      <w:r>
        <w:tab/>
      </w:r>
      <w:r>
        <w:tab/>
        <w:t xml:space="preserve">Tenure </w:t>
      </w:r>
    </w:p>
    <w:p w14:paraId="169D56A9" w14:textId="77777777" w:rsidR="00730F25" w:rsidRDefault="00730F25" w:rsidP="00730F25">
      <w:pPr>
        <w:spacing w:after="0"/>
      </w:pPr>
      <w:r>
        <w:t>Name</w:t>
      </w:r>
      <w:r>
        <w:tab/>
      </w:r>
      <w:r>
        <w:tab/>
        <w:t>Role</w:t>
      </w:r>
      <w:r>
        <w:tab/>
      </w:r>
      <w:r>
        <w:tab/>
        <w:t>Organisation</w:t>
      </w:r>
      <w:r>
        <w:tab/>
      </w:r>
      <w:r>
        <w:tab/>
        <w:t xml:space="preserve">Tenure </w:t>
      </w:r>
    </w:p>
    <w:p w14:paraId="2D124193" w14:textId="77777777" w:rsidR="00730F25" w:rsidRDefault="00730F25" w:rsidP="00730F25">
      <w:pPr>
        <w:spacing w:after="0"/>
      </w:pPr>
      <w:r>
        <w:t>Name</w:t>
      </w:r>
      <w:r>
        <w:tab/>
      </w:r>
      <w:r>
        <w:tab/>
        <w:t>Role</w:t>
      </w:r>
      <w:r>
        <w:tab/>
      </w:r>
      <w:r>
        <w:tab/>
        <w:t>Organisation</w:t>
      </w:r>
      <w:r>
        <w:tab/>
      </w:r>
      <w:r>
        <w:tab/>
        <w:t xml:space="preserve">Tenure </w:t>
      </w:r>
    </w:p>
    <w:p w14:paraId="764F5E16" w14:textId="77777777" w:rsidR="000C19BF" w:rsidRDefault="000C19BF" w:rsidP="00E17EA4">
      <w:pPr>
        <w:spacing w:after="0"/>
      </w:pPr>
    </w:p>
    <w:sectPr w:rsidR="000C19B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0418D" w14:textId="77777777" w:rsidR="0047091F" w:rsidRDefault="0047091F" w:rsidP="00453F8A">
      <w:pPr>
        <w:spacing w:after="0" w:line="240" w:lineRule="auto"/>
      </w:pPr>
      <w:r>
        <w:separator/>
      </w:r>
    </w:p>
  </w:endnote>
  <w:endnote w:type="continuationSeparator" w:id="0">
    <w:p w14:paraId="3140C138" w14:textId="77777777" w:rsidR="0047091F" w:rsidRDefault="0047091F" w:rsidP="0045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C1058" w14:textId="77777777" w:rsidR="0047091F" w:rsidRDefault="0047091F" w:rsidP="00453F8A">
      <w:pPr>
        <w:spacing w:after="0" w:line="240" w:lineRule="auto"/>
      </w:pPr>
      <w:r>
        <w:separator/>
      </w:r>
    </w:p>
  </w:footnote>
  <w:footnote w:type="continuationSeparator" w:id="0">
    <w:p w14:paraId="0BCB4C77" w14:textId="77777777" w:rsidR="0047091F" w:rsidRDefault="0047091F" w:rsidP="00453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DDF2A" w14:textId="5822897A" w:rsidR="00453F8A" w:rsidRDefault="00D941C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000FCE4" wp14:editId="2D0E83A6">
          <wp:simplePos x="0" y="0"/>
          <wp:positionH relativeFrom="column">
            <wp:posOffset>-632460</wp:posOffset>
          </wp:positionH>
          <wp:positionV relativeFrom="paragraph">
            <wp:posOffset>-190500</wp:posOffset>
          </wp:positionV>
          <wp:extent cx="967740" cy="541020"/>
          <wp:effectExtent l="0" t="0" r="3810" b="0"/>
          <wp:wrapTight wrapText="bothSides">
            <wp:wrapPolygon edited="0">
              <wp:start x="0" y="0"/>
              <wp:lineTo x="0" y="19775"/>
              <wp:lineTo x="18283" y="20535"/>
              <wp:lineTo x="21260" y="20535"/>
              <wp:lineTo x="21260" y="13690"/>
              <wp:lineTo x="17433" y="12169"/>
              <wp:lineTo x="19559" y="4563"/>
              <wp:lineTo x="19134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7936"/>
    <w:multiLevelType w:val="hybridMultilevel"/>
    <w:tmpl w:val="DE2CE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905A6"/>
    <w:multiLevelType w:val="hybridMultilevel"/>
    <w:tmpl w:val="B5DC2E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33586"/>
    <w:multiLevelType w:val="hybridMultilevel"/>
    <w:tmpl w:val="2ED86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5F655C"/>
    <w:multiLevelType w:val="hybridMultilevel"/>
    <w:tmpl w:val="753E2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E7F82"/>
    <w:multiLevelType w:val="hybridMultilevel"/>
    <w:tmpl w:val="D5ACC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F71813"/>
    <w:multiLevelType w:val="hybridMultilevel"/>
    <w:tmpl w:val="671ABB2E"/>
    <w:lvl w:ilvl="0" w:tplc="42CE4C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4832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FA8F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CE0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0CF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804D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305E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96A6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CCC1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CE"/>
    <w:rsid w:val="0001627E"/>
    <w:rsid w:val="00060FEB"/>
    <w:rsid w:val="00084C85"/>
    <w:rsid w:val="000A3E2D"/>
    <w:rsid w:val="000C19BF"/>
    <w:rsid w:val="00103660"/>
    <w:rsid w:val="00187C1E"/>
    <w:rsid w:val="001A3BF3"/>
    <w:rsid w:val="001B12D3"/>
    <w:rsid w:val="002F5319"/>
    <w:rsid w:val="002F66C2"/>
    <w:rsid w:val="00372B24"/>
    <w:rsid w:val="003861F8"/>
    <w:rsid w:val="003D3C51"/>
    <w:rsid w:val="003D6115"/>
    <w:rsid w:val="003E140E"/>
    <w:rsid w:val="003E5A99"/>
    <w:rsid w:val="00421049"/>
    <w:rsid w:val="004320E9"/>
    <w:rsid w:val="00442D41"/>
    <w:rsid w:val="00453F8A"/>
    <w:rsid w:val="00463109"/>
    <w:rsid w:val="0047091F"/>
    <w:rsid w:val="004764B4"/>
    <w:rsid w:val="004769CF"/>
    <w:rsid w:val="004A4F84"/>
    <w:rsid w:val="004C0A06"/>
    <w:rsid w:val="0059309D"/>
    <w:rsid w:val="00600290"/>
    <w:rsid w:val="006213CE"/>
    <w:rsid w:val="00632154"/>
    <w:rsid w:val="006A7F1B"/>
    <w:rsid w:val="006F085D"/>
    <w:rsid w:val="00730F25"/>
    <w:rsid w:val="007469CD"/>
    <w:rsid w:val="00752179"/>
    <w:rsid w:val="007A03EF"/>
    <w:rsid w:val="007E344C"/>
    <w:rsid w:val="007E482C"/>
    <w:rsid w:val="0085738C"/>
    <w:rsid w:val="008A0DC0"/>
    <w:rsid w:val="008A4C4A"/>
    <w:rsid w:val="008F6D7D"/>
    <w:rsid w:val="0090268D"/>
    <w:rsid w:val="00913FB4"/>
    <w:rsid w:val="00954B03"/>
    <w:rsid w:val="00A11547"/>
    <w:rsid w:val="00A1673A"/>
    <w:rsid w:val="00A3162E"/>
    <w:rsid w:val="00A837AF"/>
    <w:rsid w:val="00AA233A"/>
    <w:rsid w:val="00AB0656"/>
    <w:rsid w:val="00AB07E8"/>
    <w:rsid w:val="00AB1EFD"/>
    <w:rsid w:val="00B05D3F"/>
    <w:rsid w:val="00B42BCA"/>
    <w:rsid w:val="00B81F57"/>
    <w:rsid w:val="00B95A84"/>
    <w:rsid w:val="00BB47F0"/>
    <w:rsid w:val="00BF791E"/>
    <w:rsid w:val="00C15D11"/>
    <w:rsid w:val="00C16EEB"/>
    <w:rsid w:val="00C705A9"/>
    <w:rsid w:val="00CB15C9"/>
    <w:rsid w:val="00CB53C5"/>
    <w:rsid w:val="00CE1C3F"/>
    <w:rsid w:val="00D5783C"/>
    <w:rsid w:val="00D941CC"/>
    <w:rsid w:val="00DC3E21"/>
    <w:rsid w:val="00DE2A61"/>
    <w:rsid w:val="00DF0FEB"/>
    <w:rsid w:val="00E17EA4"/>
    <w:rsid w:val="00E36107"/>
    <w:rsid w:val="00EA3C95"/>
    <w:rsid w:val="00F24F18"/>
    <w:rsid w:val="00F371DD"/>
    <w:rsid w:val="00F43A17"/>
    <w:rsid w:val="00F566F1"/>
    <w:rsid w:val="00F7565C"/>
    <w:rsid w:val="00F8215B"/>
    <w:rsid w:val="00F869BA"/>
    <w:rsid w:val="00FA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991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213CE"/>
  </w:style>
  <w:style w:type="paragraph" w:styleId="ListParagraph">
    <w:name w:val="List Paragraph"/>
    <w:basedOn w:val="Normal"/>
    <w:uiPriority w:val="34"/>
    <w:qFormat/>
    <w:rsid w:val="006213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F8A"/>
  </w:style>
  <w:style w:type="paragraph" w:styleId="Footer">
    <w:name w:val="footer"/>
    <w:basedOn w:val="Normal"/>
    <w:link w:val="FooterChar"/>
    <w:uiPriority w:val="99"/>
    <w:unhideWhenUsed/>
    <w:rsid w:val="00453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213CE"/>
  </w:style>
  <w:style w:type="paragraph" w:styleId="ListParagraph">
    <w:name w:val="List Paragraph"/>
    <w:basedOn w:val="Normal"/>
    <w:uiPriority w:val="34"/>
    <w:qFormat/>
    <w:rsid w:val="006213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F8A"/>
  </w:style>
  <w:style w:type="paragraph" w:styleId="Footer">
    <w:name w:val="footer"/>
    <w:basedOn w:val="Normal"/>
    <w:link w:val="FooterChar"/>
    <w:uiPriority w:val="99"/>
    <w:unhideWhenUsed/>
    <w:rsid w:val="00453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2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07FE8CEC03D4693EB91695E0488C3" ma:contentTypeVersion="10" ma:contentTypeDescription="Create a new document." ma:contentTypeScope="" ma:versionID="312b2490b73f6ead7662b02da9ff6383">
  <xsd:schema xmlns:xsd="http://www.w3.org/2001/XMLSchema" xmlns:xs="http://www.w3.org/2001/XMLSchema" xmlns:p="http://schemas.microsoft.com/office/2006/metadata/properties" xmlns:ns2="a2875c31-28f1-45f6-98b2-ad79183370d3" xmlns:ns3="1b893c3f-6370-42b4-9b0a-515bed31bca7" targetNamespace="http://schemas.microsoft.com/office/2006/metadata/properties" ma:root="true" ma:fieldsID="678dc8c3de0e71c413e77fd1bd205a78" ns2:_="" ns3:_="">
    <xsd:import namespace="a2875c31-28f1-45f6-98b2-ad79183370d3"/>
    <xsd:import namespace="1b893c3f-6370-42b4-9b0a-515bed31bc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5c31-28f1-45f6-98b2-ad79183370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93c3f-6370-42b4-9b0a-515bed31b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A635D7-A1F0-444E-8C7F-624D754660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3261AE-C035-44FA-A154-47F4A955F6D2}">
  <ds:schemaRefs>
    <ds:schemaRef ds:uri="a2875c31-28f1-45f6-98b2-ad79183370d3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1b893c3f-6370-42b4-9b0a-515bed31bca7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5864737-B73F-4315-A556-AFE009C45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5c31-28f1-45f6-98b2-ad79183370d3"/>
    <ds:schemaRef ds:uri="1b893c3f-6370-42b4-9b0a-515bed31b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Grey</dc:creator>
  <cp:lastModifiedBy>Esther Kent</cp:lastModifiedBy>
  <cp:revision>2</cp:revision>
  <dcterms:created xsi:type="dcterms:W3CDTF">2019-07-06T13:32:00Z</dcterms:created>
  <dcterms:modified xsi:type="dcterms:W3CDTF">2019-07-06T13:32:00Z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0x010100BF407FE8CEC03D4693EB91695E0488C3</vt:lpwstr>
  </property>
</Properties>
</file>