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474" w:rsidRDefault="006E4474">
      <w:bookmarkStart w:id="0" w:name="_GoBack"/>
      <w:bookmarkEnd w:id="0"/>
    </w:p>
    <w:p w:rsidR="00FE613D" w:rsidRDefault="00FE613D"/>
    <w:p w:rsidR="00FE613D" w:rsidRPr="00D522BD" w:rsidRDefault="00FE613D" w:rsidP="00FE613D">
      <w:pPr>
        <w:rPr>
          <w:rFonts w:cs="Arial"/>
          <w:szCs w:val="22"/>
        </w:rPr>
      </w:pPr>
      <w:r w:rsidRPr="00FE1DCF">
        <w:rPr>
          <w:rFonts w:cs="Arial"/>
          <w:b/>
          <w:bCs/>
          <w:szCs w:val="22"/>
        </w:rPr>
        <w:t>MODULE DESCRIPTOR</w:t>
      </w:r>
    </w:p>
    <w:p w:rsidR="00FE613D" w:rsidRPr="00FE1DCF" w:rsidRDefault="00FE613D" w:rsidP="00FE613D">
      <w:pPr>
        <w:ind w:left="-540" w:right="-688"/>
        <w:rPr>
          <w:rFonts w:cs="Arial"/>
          <w:bCs/>
          <w:szCs w:val="22"/>
          <w:lang w:val="it-IT"/>
        </w:rPr>
      </w:pPr>
    </w:p>
    <w:p w:rsidR="00FE613D" w:rsidRPr="00FE1DCF" w:rsidRDefault="00FE613D" w:rsidP="00FE613D">
      <w:pPr>
        <w:ind w:left="-540" w:right="-688"/>
        <w:rPr>
          <w:rFonts w:cs="Arial"/>
          <w:bCs/>
          <w:szCs w:val="22"/>
          <w:lang w:val="it-IT"/>
        </w:rPr>
      </w:pPr>
    </w:p>
    <w:tbl>
      <w:tblPr>
        <w:tblW w:w="4798"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084"/>
        <w:gridCol w:w="5783"/>
      </w:tblGrid>
      <w:tr w:rsidR="00FE613D" w:rsidRPr="00FE1DCF" w:rsidTr="00926CE2">
        <w:tc>
          <w:tcPr>
            <w:tcW w:w="1739" w:type="pct"/>
            <w:shd w:val="clear" w:color="auto" w:fill="auto"/>
          </w:tcPr>
          <w:p w:rsidR="00FE613D" w:rsidRPr="00FE1DCF" w:rsidRDefault="00FE613D" w:rsidP="00926CE2">
            <w:pPr>
              <w:ind w:right="288"/>
              <w:rPr>
                <w:rFonts w:cs="Arial"/>
                <w:b/>
                <w:szCs w:val="22"/>
              </w:rPr>
            </w:pPr>
            <w:r w:rsidRPr="00FE1DCF">
              <w:rPr>
                <w:rFonts w:cs="Arial"/>
                <w:b/>
                <w:szCs w:val="22"/>
              </w:rPr>
              <w:t>TITLE</w:t>
            </w:r>
          </w:p>
        </w:tc>
        <w:tc>
          <w:tcPr>
            <w:tcW w:w="3261" w:type="pct"/>
          </w:tcPr>
          <w:p w:rsidR="00FE613D" w:rsidRPr="00FE1DCF" w:rsidRDefault="00FE613D" w:rsidP="00926CE2">
            <w:pPr>
              <w:ind w:right="-688"/>
              <w:rPr>
                <w:rFonts w:cs="Arial"/>
                <w:szCs w:val="22"/>
              </w:rPr>
            </w:pPr>
            <w:r w:rsidRPr="00FE1DCF">
              <w:rPr>
                <w:rFonts w:cs="Arial"/>
                <w:szCs w:val="22"/>
              </w:rPr>
              <w:t>ENGLISH FOR ACADEMIC PURPOSES (EAP)</w:t>
            </w:r>
          </w:p>
        </w:tc>
      </w:tr>
      <w:tr w:rsidR="00FE613D" w:rsidRPr="00FE1DCF" w:rsidTr="00926CE2">
        <w:tc>
          <w:tcPr>
            <w:tcW w:w="1739" w:type="pct"/>
            <w:shd w:val="clear" w:color="auto" w:fill="auto"/>
          </w:tcPr>
          <w:p w:rsidR="00FE613D" w:rsidRPr="00FE1DCF" w:rsidRDefault="00FE613D" w:rsidP="00926CE2">
            <w:pPr>
              <w:ind w:right="288"/>
              <w:rPr>
                <w:rFonts w:cs="Arial"/>
                <w:b/>
                <w:szCs w:val="22"/>
              </w:rPr>
            </w:pPr>
            <w:r w:rsidRPr="00FE1DCF">
              <w:rPr>
                <w:rFonts w:cs="Arial"/>
                <w:b/>
                <w:szCs w:val="22"/>
              </w:rPr>
              <w:t>MODULE CODE</w:t>
            </w:r>
          </w:p>
        </w:tc>
        <w:tc>
          <w:tcPr>
            <w:tcW w:w="3261" w:type="pct"/>
          </w:tcPr>
          <w:p w:rsidR="00FE613D" w:rsidRPr="00FE1DCF" w:rsidRDefault="00FE613D" w:rsidP="00926CE2">
            <w:pPr>
              <w:ind w:right="-688"/>
              <w:rPr>
                <w:rFonts w:cs="Arial"/>
                <w:szCs w:val="22"/>
              </w:rPr>
            </w:pPr>
            <w:r w:rsidRPr="00FE1DCF">
              <w:rPr>
                <w:rFonts w:cs="Arial"/>
                <w:szCs w:val="22"/>
              </w:rPr>
              <w:t>77-A013-00S 77-A015-00L</w:t>
            </w:r>
          </w:p>
        </w:tc>
      </w:tr>
      <w:tr w:rsidR="00FE613D" w:rsidRPr="00FE1DCF" w:rsidTr="00926CE2">
        <w:tc>
          <w:tcPr>
            <w:tcW w:w="1739" w:type="pct"/>
            <w:shd w:val="clear" w:color="auto" w:fill="auto"/>
          </w:tcPr>
          <w:p w:rsidR="00FE613D" w:rsidRPr="00FE1DCF" w:rsidRDefault="00FE613D" w:rsidP="00926CE2">
            <w:pPr>
              <w:ind w:right="288"/>
              <w:rPr>
                <w:rFonts w:cs="Arial"/>
                <w:b/>
                <w:szCs w:val="22"/>
              </w:rPr>
            </w:pPr>
            <w:r w:rsidRPr="00FE1DCF">
              <w:rPr>
                <w:rFonts w:cs="Arial"/>
                <w:b/>
                <w:szCs w:val="22"/>
              </w:rPr>
              <w:t>LEVEL</w:t>
            </w:r>
          </w:p>
        </w:tc>
        <w:tc>
          <w:tcPr>
            <w:tcW w:w="3261" w:type="pct"/>
          </w:tcPr>
          <w:p w:rsidR="00FE613D" w:rsidRPr="00FE1DCF" w:rsidRDefault="00FE613D" w:rsidP="00926CE2">
            <w:pPr>
              <w:ind w:right="-688"/>
              <w:rPr>
                <w:rFonts w:cs="Arial"/>
                <w:szCs w:val="22"/>
              </w:rPr>
            </w:pPr>
            <w:r w:rsidRPr="00FE1DCF">
              <w:rPr>
                <w:rFonts w:cs="Arial"/>
                <w:szCs w:val="22"/>
              </w:rPr>
              <w:t>EAP</w:t>
            </w:r>
          </w:p>
        </w:tc>
      </w:tr>
      <w:tr w:rsidR="00FE613D" w:rsidRPr="00FE1DCF" w:rsidTr="00926CE2">
        <w:tc>
          <w:tcPr>
            <w:tcW w:w="1739" w:type="pct"/>
            <w:shd w:val="clear" w:color="auto" w:fill="auto"/>
          </w:tcPr>
          <w:p w:rsidR="00FE613D" w:rsidRPr="00FE1DCF" w:rsidRDefault="00FE613D" w:rsidP="00926CE2">
            <w:pPr>
              <w:ind w:right="288"/>
              <w:rPr>
                <w:rFonts w:cs="Arial"/>
                <w:b/>
                <w:szCs w:val="22"/>
              </w:rPr>
            </w:pPr>
            <w:r w:rsidRPr="00FE1DCF">
              <w:rPr>
                <w:rFonts w:cs="Arial"/>
                <w:b/>
                <w:szCs w:val="22"/>
              </w:rPr>
              <w:t>CREDITS</w:t>
            </w:r>
          </w:p>
        </w:tc>
        <w:tc>
          <w:tcPr>
            <w:tcW w:w="3261" w:type="pct"/>
          </w:tcPr>
          <w:p w:rsidR="00FE613D" w:rsidRPr="00FE1DCF" w:rsidRDefault="00FE613D" w:rsidP="00926CE2">
            <w:pPr>
              <w:ind w:right="-688"/>
              <w:rPr>
                <w:rFonts w:cs="Arial"/>
                <w:szCs w:val="22"/>
              </w:rPr>
            </w:pPr>
            <w:r w:rsidRPr="00FE1DCF">
              <w:rPr>
                <w:rFonts w:cs="Arial"/>
                <w:szCs w:val="22"/>
              </w:rPr>
              <w:t>20</w:t>
            </w:r>
          </w:p>
        </w:tc>
      </w:tr>
      <w:tr w:rsidR="00FE613D" w:rsidRPr="00FE1DCF" w:rsidTr="00926CE2">
        <w:tc>
          <w:tcPr>
            <w:tcW w:w="1739" w:type="pct"/>
            <w:shd w:val="clear" w:color="auto" w:fill="auto"/>
          </w:tcPr>
          <w:p w:rsidR="00FE613D" w:rsidRPr="00FE1DCF" w:rsidRDefault="00FE613D" w:rsidP="00926CE2">
            <w:pPr>
              <w:ind w:right="288"/>
              <w:rPr>
                <w:rFonts w:cs="Arial"/>
                <w:b/>
                <w:szCs w:val="22"/>
              </w:rPr>
            </w:pPr>
            <w:r w:rsidRPr="00FE1DCF">
              <w:rPr>
                <w:rFonts w:cs="Arial"/>
                <w:b/>
                <w:szCs w:val="22"/>
              </w:rPr>
              <w:t>ECTS CREDITS VALUE</w:t>
            </w:r>
          </w:p>
        </w:tc>
        <w:tc>
          <w:tcPr>
            <w:tcW w:w="3261" w:type="pct"/>
          </w:tcPr>
          <w:p w:rsidR="00FE613D" w:rsidRPr="00FE1DCF" w:rsidRDefault="00FE613D" w:rsidP="00926CE2">
            <w:pPr>
              <w:ind w:right="54"/>
              <w:rPr>
                <w:rFonts w:cs="Arial"/>
                <w:i/>
                <w:iCs/>
                <w:szCs w:val="22"/>
              </w:rPr>
            </w:pPr>
            <w:r w:rsidRPr="00FE1DCF">
              <w:rPr>
                <w:rFonts w:cs="Arial"/>
                <w:i/>
                <w:iCs/>
                <w:szCs w:val="22"/>
              </w:rPr>
              <w:t>10</w:t>
            </w:r>
          </w:p>
        </w:tc>
      </w:tr>
      <w:tr w:rsidR="00FE613D" w:rsidRPr="00FE1DCF" w:rsidTr="00926CE2">
        <w:tc>
          <w:tcPr>
            <w:tcW w:w="1739" w:type="pct"/>
            <w:shd w:val="clear" w:color="auto" w:fill="auto"/>
          </w:tcPr>
          <w:p w:rsidR="00FE613D" w:rsidRPr="00FE1DCF" w:rsidRDefault="00FE613D" w:rsidP="00926CE2">
            <w:pPr>
              <w:ind w:right="288"/>
              <w:rPr>
                <w:rFonts w:cs="Arial"/>
                <w:b/>
                <w:szCs w:val="22"/>
              </w:rPr>
            </w:pPr>
            <w:r w:rsidRPr="00FE1DCF">
              <w:rPr>
                <w:rFonts w:cs="Arial"/>
                <w:b/>
                <w:szCs w:val="22"/>
              </w:rPr>
              <w:t>FACULTY</w:t>
            </w:r>
          </w:p>
        </w:tc>
        <w:tc>
          <w:tcPr>
            <w:tcW w:w="3261" w:type="pct"/>
          </w:tcPr>
          <w:p w:rsidR="00FE613D" w:rsidRPr="00FE1DCF" w:rsidRDefault="00FE613D" w:rsidP="00926CE2">
            <w:pPr>
              <w:ind w:right="54"/>
              <w:rPr>
                <w:rFonts w:cs="Arial"/>
                <w:i/>
                <w:iCs/>
                <w:szCs w:val="22"/>
              </w:rPr>
            </w:pPr>
            <w:r w:rsidRPr="00FE1DCF">
              <w:rPr>
                <w:rFonts w:cs="Arial"/>
                <w:i/>
                <w:iCs/>
                <w:szCs w:val="22"/>
              </w:rPr>
              <w:t>D&amp;S</w:t>
            </w:r>
          </w:p>
        </w:tc>
      </w:tr>
      <w:tr w:rsidR="00FE613D" w:rsidRPr="00FE1DCF" w:rsidTr="00926CE2">
        <w:tc>
          <w:tcPr>
            <w:tcW w:w="1739" w:type="pct"/>
            <w:shd w:val="clear" w:color="auto" w:fill="auto"/>
          </w:tcPr>
          <w:p w:rsidR="00FE613D" w:rsidRPr="00FE1DCF" w:rsidRDefault="00FE613D" w:rsidP="00926CE2">
            <w:pPr>
              <w:ind w:right="288"/>
              <w:rPr>
                <w:rFonts w:cs="Arial"/>
                <w:b/>
                <w:szCs w:val="22"/>
              </w:rPr>
            </w:pPr>
            <w:r w:rsidRPr="00FE1DCF">
              <w:rPr>
                <w:rFonts w:cs="Arial"/>
                <w:b/>
                <w:szCs w:val="22"/>
              </w:rPr>
              <w:t>DEPARTMENT</w:t>
            </w:r>
          </w:p>
        </w:tc>
        <w:tc>
          <w:tcPr>
            <w:tcW w:w="3261" w:type="pct"/>
          </w:tcPr>
          <w:p w:rsidR="00FE613D" w:rsidRPr="00FE1DCF" w:rsidRDefault="00FE613D" w:rsidP="00926CE2">
            <w:pPr>
              <w:ind w:right="54"/>
              <w:rPr>
                <w:rFonts w:cs="Arial"/>
                <w:i/>
                <w:iCs/>
                <w:szCs w:val="22"/>
              </w:rPr>
            </w:pPr>
            <w:r w:rsidRPr="00FE1DCF">
              <w:rPr>
                <w:rFonts w:cs="Arial"/>
                <w:i/>
                <w:iCs/>
                <w:szCs w:val="22"/>
              </w:rPr>
              <w:t>DECI</w:t>
            </w:r>
          </w:p>
        </w:tc>
      </w:tr>
      <w:tr w:rsidR="00FE613D" w:rsidRPr="00FE1DCF" w:rsidTr="00926CE2">
        <w:tc>
          <w:tcPr>
            <w:tcW w:w="1739" w:type="pct"/>
            <w:shd w:val="clear" w:color="auto" w:fill="auto"/>
          </w:tcPr>
          <w:p w:rsidR="00FE613D" w:rsidRPr="00FE1DCF" w:rsidRDefault="00FE613D" w:rsidP="00926CE2">
            <w:pPr>
              <w:ind w:right="288"/>
              <w:rPr>
                <w:rFonts w:cs="Arial"/>
                <w:b/>
                <w:szCs w:val="22"/>
              </w:rPr>
            </w:pPr>
            <w:r w:rsidRPr="00FE1DCF">
              <w:rPr>
                <w:rFonts w:cs="Arial"/>
                <w:b/>
                <w:szCs w:val="22"/>
              </w:rPr>
              <w:t>SUBJECT GROUP</w:t>
            </w:r>
          </w:p>
        </w:tc>
        <w:tc>
          <w:tcPr>
            <w:tcW w:w="3261" w:type="pct"/>
          </w:tcPr>
          <w:p w:rsidR="00FE613D" w:rsidRPr="00FE1DCF" w:rsidRDefault="00FE613D" w:rsidP="00926CE2">
            <w:pPr>
              <w:ind w:right="54"/>
              <w:rPr>
                <w:rFonts w:cs="Arial"/>
                <w:i/>
                <w:iCs/>
                <w:szCs w:val="22"/>
              </w:rPr>
            </w:pPr>
            <w:r w:rsidRPr="00FE1DCF">
              <w:rPr>
                <w:rFonts w:cs="Arial"/>
                <w:i/>
                <w:iCs/>
                <w:szCs w:val="22"/>
              </w:rPr>
              <w:t>TESOL</w:t>
            </w:r>
          </w:p>
        </w:tc>
      </w:tr>
      <w:tr w:rsidR="00FE613D" w:rsidRPr="00FE1DCF" w:rsidTr="00926CE2">
        <w:tc>
          <w:tcPr>
            <w:tcW w:w="1739" w:type="pct"/>
            <w:shd w:val="clear" w:color="auto" w:fill="auto"/>
          </w:tcPr>
          <w:p w:rsidR="00FE613D" w:rsidRPr="00FE1DCF" w:rsidRDefault="00FE613D" w:rsidP="00926CE2">
            <w:pPr>
              <w:ind w:right="288"/>
              <w:rPr>
                <w:rFonts w:cs="Arial"/>
                <w:b/>
                <w:szCs w:val="22"/>
              </w:rPr>
            </w:pPr>
            <w:r w:rsidRPr="00FE1DCF">
              <w:rPr>
                <w:rFonts w:cs="Arial"/>
                <w:b/>
                <w:szCs w:val="22"/>
              </w:rPr>
              <w:t>DATE APPROVED</w:t>
            </w:r>
          </w:p>
        </w:tc>
        <w:tc>
          <w:tcPr>
            <w:tcW w:w="3261" w:type="pct"/>
          </w:tcPr>
          <w:p w:rsidR="00FE613D" w:rsidRPr="00FE1DCF" w:rsidRDefault="00FE613D" w:rsidP="00926CE2">
            <w:pPr>
              <w:ind w:right="54"/>
              <w:rPr>
                <w:rFonts w:cs="Arial"/>
                <w:szCs w:val="22"/>
              </w:rPr>
            </w:pPr>
          </w:p>
        </w:tc>
      </w:tr>
    </w:tbl>
    <w:p w:rsidR="00FE613D" w:rsidRPr="00FE1DCF" w:rsidRDefault="00FE613D" w:rsidP="00FE613D">
      <w:pPr>
        <w:ind w:left="709" w:right="-688" w:hanging="709"/>
        <w:rPr>
          <w:rFonts w:cs="Arial"/>
          <w:b/>
          <w:szCs w:val="22"/>
        </w:rPr>
      </w:pPr>
    </w:p>
    <w:p w:rsidR="00FE613D" w:rsidRPr="00FE1DCF" w:rsidRDefault="00FE613D" w:rsidP="00FE613D">
      <w:pPr>
        <w:ind w:left="709" w:right="-688" w:hanging="709"/>
        <w:rPr>
          <w:rFonts w:cs="Arial"/>
          <w:b/>
          <w:szCs w:val="22"/>
        </w:rPr>
      </w:pPr>
    </w:p>
    <w:p w:rsidR="00FE613D" w:rsidRDefault="00FE613D" w:rsidP="00FE613D">
      <w:pPr>
        <w:ind w:left="709" w:right="-688" w:hanging="709"/>
        <w:rPr>
          <w:rFonts w:cs="Arial"/>
          <w:b/>
          <w:szCs w:val="22"/>
        </w:rPr>
      </w:pPr>
      <w:r w:rsidRPr="00FE1DCF">
        <w:rPr>
          <w:rFonts w:cs="Arial"/>
          <w:b/>
          <w:szCs w:val="22"/>
        </w:rPr>
        <w:t>MODULE AIM</w:t>
      </w:r>
    </w:p>
    <w:p w:rsidR="00FE613D" w:rsidRPr="00FE1DCF" w:rsidRDefault="00FE613D" w:rsidP="00FE613D">
      <w:pPr>
        <w:ind w:left="709" w:right="-688" w:hanging="709"/>
        <w:rPr>
          <w:rFonts w:cs="Arial"/>
          <w:b/>
          <w:szCs w:val="22"/>
        </w:rPr>
      </w:pPr>
    </w:p>
    <w:p w:rsidR="00FE613D" w:rsidRPr="00FE1DCF" w:rsidRDefault="00FE613D" w:rsidP="00FE613D">
      <w:pPr>
        <w:ind w:left="360"/>
        <w:rPr>
          <w:rFonts w:cs="Arial"/>
          <w:iCs/>
          <w:szCs w:val="22"/>
        </w:rPr>
      </w:pPr>
      <w:r w:rsidRPr="00FE1DCF">
        <w:rPr>
          <w:rFonts w:cs="Arial"/>
          <w:iCs/>
          <w:szCs w:val="22"/>
        </w:rPr>
        <w:t xml:space="preserve">The aim of this module is to: </w:t>
      </w:r>
    </w:p>
    <w:p w:rsidR="00FE613D" w:rsidRPr="00FE1DCF" w:rsidRDefault="00FE613D" w:rsidP="00FE613D">
      <w:pPr>
        <w:pStyle w:val="ListParagraph"/>
        <w:numPr>
          <w:ilvl w:val="0"/>
          <w:numId w:val="2"/>
        </w:numPr>
        <w:rPr>
          <w:rFonts w:ascii="Arial" w:hAnsi="Arial" w:cs="Arial"/>
          <w:iCs/>
          <w:sz w:val="22"/>
          <w:szCs w:val="22"/>
        </w:rPr>
      </w:pPr>
      <w:r w:rsidRPr="00FE1DCF">
        <w:rPr>
          <w:rFonts w:ascii="Arial" w:hAnsi="Arial" w:cs="Arial"/>
          <w:iCs/>
          <w:sz w:val="22"/>
          <w:szCs w:val="22"/>
        </w:rPr>
        <w:t xml:space="preserve">develop students' knowledge of and control over English for academic purposes and the discourses of their discipline; </w:t>
      </w:r>
    </w:p>
    <w:p w:rsidR="00FE613D" w:rsidRPr="00FE1DCF" w:rsidRDefault="00FE613D" w:rsidP="00FE613D">
      <w:pPr>
        <w:pStyle w:val="ListParagraph"/>
        <w:numPr>
          <w:ilvl w:val="0"/>
          <w:numId w:val="2"/>
        </w:numPr>
        <w:rPr>
          <w:rFonts w:ascii="Arial" w:hAnsi="Arial" w:cs="Arial"/>
          <w:iCs/>
          <w:sz w:val="22"/>
          <w:szCs w:val="22"/>
        </w:rPr>
      </w:pPr>
      <w:r w:rsidRPr="00FE1DCF">
        <w:rPr>
          <w:rFonts w:ascii="Arial" w:hAnsi="Arial" w:cs="Arial"/>
          <w:iCs/>
          <w:sz w:val="22"/>
          <w:szCs w:val="22"/>
        </w:rPr>
        <w:t>develop students' study skills and familiarity with the demands and expectations of the local university context;</w:t>
      </w:r>
    </w:p>
    <w:p w:rsidR="00FE613D" w:rsidRPr="00FE1DCF" w:rsidRDefault="00FE613D" w:rsidP="00FE613D">
      <w:pPr>
        <w:pStyle w:val="ListParagraph"/>
        <w:numPr>
          <w:ilvl w:val="0"/>
          <w:numId w:val="2"/>
        </w:numPr>
        <w:rPr>
          <w:rFonts w:ascii="Arial" w:hAnsi="Arial" w:cs="Arial"/>
          <w:iCs/>
          <w:sz w:val="22"/>
          <w:szCs w:val="22"/>
        </w:rPr>
      </w:pPr>
      <w:r w:rsidRPr="00FE1DCF">
        <w:rPr>
          <w:rFonts w:ascii="Arial" w:hAnsi="Arial" w:cs="Arial"/>
          <w:iCs/>
          <w:sz w:val="22"/>
          <w:szCs w:val="22"/>
        </w:rPr>
        <w:t>equip students with analytical and productive skills that will enable them to adapt their future writing and speaking according to context.</w:t>
      </w:r>
    </w:p>
    <w:p w:rsidR="00FE613D" w:rsidRPr="00FE1DCF" w:rsidRDefault="00FE613D" w:rsidP="00FE613D">
      <w:pPr>
        <w:ind w:left="360"/>
        <w:rPr>
          <w:rFonts w:cs="Arial"/>
          <w:iCs/>
          <w:szCs w:val="22"/>
        </w:rPr>
      </w:pPr>
    </w:p>
    <w:p w:rsidR="00FE613D" w:rsidRPr="00FE1DCF" w:rsidRDefault="00FE613D" w:rsidP="00FE613D">
      <w:pPr>
        <w:tabs>
          <w:tab w:val="left" w:pos="5820"/>
        </w:tabs>
        <w:ind w:left="709" w:right="-688" w:hanging="709"/>
        <w:rPr>
          <w:rFonts w:cs="Arial"/>
          <w:b/>
          <w:szCs w:val="22"/>
        </w:rPr>
      </w:pPr>
    </w:p>
    <w:p w:rsidR="00FE613D" w:rsidRPr="00FE1DCF" w:rsidRDefault="00FE613D" w:rsidP="00FE613D">
      <w:pPr>
        <w:ind w:right="-1510"/>
        <w:rPr>
          <w:rFonts w:cs="Arial"/>
          <w:b/>
          <w:szCs w:val="22"/>
        </w:rPr>
      </w:pPr>
      <w:r w:rsidRPr="00FE1DCF">
        <w:rPr>
          <w:rFonts w:cs="Arial"/>
          <w:b/>
          <w:szCs w:val="22"/>
        </w:rPr>
        <w:t>LEARNING OUTCOMES</w:t>
      </w:r>
    </w:p>
    <w:p w:rsidR="00FE613D" w:rsidRPr="00FE1DCF" w:rsidRDefault="00FE613D" w:rsidP="00FE613D">
      <w:pPr>
        <w:ind w:right="-1510"/>
        <w:rPr>
          <w:rFonts w:cs="Arial"/>
          <w:b/>
          <w:szCs w:val="22"/>
          <w:u w:val="single"/>
        </w:rPr>
      </w:pPr>
    </w:p>
    <w:tbl>
      <w:tblPr>
        <w:tblStyle w:val="TableGrid"/>
        <w:tblW w:w="0" w:type="auto"/>
        <w:tblInd w:w="108" w:type="dxa"/>
        <w:tblLook w:val="04A0" w:firstRow="1" w:lastRow="0" w:firstColumn="1" w:lastColumn="0" w:noHBand="0" w:noVBand="1"/>
      </w:tblPr>
      <w:tblGrid>
        <w:gridCol w:w="1190"/>
        <w:gridCol w:w="7944"/>
      </w:tblGrid>
      <w:tr w:rsidR="00FE613D" w:rsidRPr="00FE1DCF" w:rsidTr="00926CE2">
        <w:tc>
          <w:tcPr>
            <w:tcW w:w="1276" w:type="dxa"/>
          </w:tcPr>
          <w:p w:rsidR="00FE613D" w:rsidRPr="00FE1DCF" w:rsidRDefault="00FE613D" w:rsidP="00926CE2">
            <w:pPr>
              <w:ind w:right="-1510"/>
              <w:rPr>
                <w:rFonts w:cs="Arial"/>
                <w:b/>
                <w:szCs w:val="22"/>
              </w:rPr>
            </w:pPr>
            <w:r w:rsidRPr="00FE1DCF">
              <w:rPr>
                <w:rFonts w:cs="Arial"/>
                <w:b/>
                <w:szCs w:val="22"/>
              </w:rPr>
              <w:t>LO Ref</w:t>
            </w:r>
          </w:p>
        </w:tc>
        <w:tc>
          <w:tcPr>
            <w:tcW w:w="8505" w:type="dxa"/>
          </w:tcPr>
          <w:p w:rsidR="00FE613D" w:rsidRPr="00FE1DCF" w:rsidRDefault="00FE613D" w:rsidP="00926CE2">
            <w:pPr>
              <w:ind w:right="-1510"/>
              <w:rPr>
                <w:rFonts w:cs="Arial"/>
                <w:b/>
                <w:szCs w:val="22"/>
              </w:rPr>
            </w:pPr>
            <w:r w:rsidRPr="00FE1DCF">
              <w:rPr>
                <w:rFonts w:cs="Arial"/>
                <w:b/>
                <w:szCs w:val="22"/>
              </w:rPr>
              <w:t>Learning Outcome</w:t>
            </w:r>
          </w:p>
        </w:tc>
      </w:tr>
      <w:tr w:rsidR="00FE613D" w:rsidRPr="00FE1DCF" w:rsidTr="00926CE2">
        <w:tc>
          <w:tcPr>
            <w:tcW w:w="1276" w:type="dxa"/>
          </w:tcPr>
          <w:p w:rsidR="00FE613D" w:rsidRPr="00FE1DCF" w:rsidRDefault="00FE613D" w:rsidP="00926CE2">
            <w:pPr>
              <w:ind w:right="-1510"/>
              <w:rPr>
                <w:rFonts w:cs="Arial"/>
                <w:bCs/>
                <w:szCs w:val="22"/>
              </w:rPr>
            </w:pPr>
            <w:r w:rsidRPr="00FE1DCF">
              <w:rPr>
                <w:rFonts w:cs="Arial"/>
                <w:bCs/>
                <w:szCs w:val="22"/>
              </w:rPr>
              <w:t>1</w:t>
            </w:r>
          </w:p>
        </w:tc>
        <w:tc>
          <w:tcPr>
            <w:tcW w:w="8505" w:type="dxa"/>
          </w:tcPr>
          <w:p w:rsidR="00FE613D" w:rsidRPr="00FE1DCF" w:rsidRDefault="00FE613D" w:rsidP="00926CE2">
            <w:pPr>
              <w:ind w:left="360"/>
              <w:rPr>
                <w:rFonts w:cs="Arial"/>
                <w:bCs/>
                <w:szCs w:val="22"/>
              </w:rPr>
            </w:pPr>
            <w:r w:rsidRPr="00FE1DCF">
              <w:rPr>
                <w:rFonts w:cs="Arial"/>
                <w:bCs/>
                <w:szCs w:val="22"/>
              </w:rPr>
              <w:t>Learners will be able to critically analyse linguistic conventions of spoken and written academic genres.</w:t>
            </w:r>
          </w:p>
        </w:tc>
      </w:tr>
      <w:tr w:rsidR="00FE613D" w:rsidRPr="00FE1DCF" w:rsidTr="00926CE2">
        <w:tc>
          <w:tcPr>
            <w:tcW w:w="1276" w:type="dxa"/>
          </w:tcPr>
          <w:p w:rsidR="00FE613D" w:rsidRPr="00FE1DCF" w:rsidRDefault="00FE613D" w:rsidP="00926CE2">
            <w:pPr>
              <w:ind w:right="-1510"/>
              <w:rPr>
                <w:rFonts w:cs="Arial"/>
                <w:bCs/>
                <w:szCs w:val="22"/>
              </w:rPr>
            </w:pPr>
            <w:r w:rsidRPr="00FE1DCF">
              <w:rPr>
                <w:rFonts w:cs="Arial"/>
                <w:bCs/>
                <w:szCs w:val="22"/>
              </w:rPr>
              <w:t>2</w:t>
            </w:r>
          </w:p>
        </w:tc>
        <w:tc>
          <w:tcPr>
            <w:tcW w:w="8505" w:type="dxa"/>
          </w:tcPr>
          <w:p w:rsidR="00FE613D" w:rsidRPr="00FE1DCF" w:rsidRDefault="00FE613D" w:rsidP="00926CE2">
            <w:pPr>
              <w:ind w:left="360"/>
              <w:rPr>
                <w:rFonts w:cs="Arial"/>
                <w:bCs/>
                <w:szCs w:val="22"/>
              </w:rPr>
            </w:pPr>
            <w:r w:rsidRPr="00FE1DCF">
              <w:rPr>
                <w:rFonts w:cs="Arial"/>
                <w:bCs/>
                <w:szCs w:val="22"/>
              </w:rPr>
              <w:t>Learners will be able to apply genre knowledge to produce academic texts in both spoken and written modes that are effective within the local university context.</w:t>
            </w:r>
          </w:p>
        </w:tc>
      </w:tr>
      <w:tr w:rsidR="00FE613D" w:rsidRPr="00FE1DCF" w:rsidTr="00926CE2">
        <w:tc>
          <w:tcPr>
            <w:tcW w:w="1276" w:type="dxa"/>
          </w:tcPr>
          <w:p w:rsidR="00FE613D" w:rsidRPr="00FE1DCF" w:rsidRDefault="00FE613D" w:rsidP="00926CE2">
            <w:pPr>
              <w:ind w:right="-1510"/>
              <w:rPr>
                <w:rFonts w:cs="Arial"/>
                <w:bCs/>
                <w:szCs w:val="22"/>
              </w:rPr>
            </w:pPr>
            <w:r w:rsidRPr="00FE1DCF">
              <w:rPr>
                <w:rFonts w:cs="Arial"/>
                <w:bCs/>
                <w:szCs w:val="22"/>
              </w:rPr>
              <w:t>3</w:t>
            </w:r>
          </w:p>
        </w:tc>
        <w:tc>
          <w:tcPr>
            <w:tcW w:w="8505" w:type="dxa"/>
          </w:tcPr>
          <w:p w:rsidR="00FE613D" w:rsidRPr="00FE1DCF" w:rsidRDefault="00FE613D" w:rsidP="00926CE2">
            <w:pPr>
              <w:ind w:left="360"/>
              <w:rPr>
                <w:rFonts w:cs="Arial"/>
                <w:bCs/>
                <w:szCs w:val="22"/>
              </w:rPr>
            </w:pPr>
            <w:r w:rsidRPr="00FE1DCF">
              <w:rPr>
                <w:rFonts w:cs="Arial"/>
                <w:bCs/>
                <w:szCs w:val="22"/>
              </w:rPr>
              <w:t>Learners will be able to demonstrate control over the grammar, vocabulary and rhetorical features of academic English in spoken and written modes.</w:t>
            </w:r>
          </w:p>
        </w:tc>
      </w:tr>
    </w:tbl>
    <w:p w:rsidR="00FE613D" w:rsidRPr="00FE1DCF" w:rsidRDefault="00FE613D" w:rsidP="00FE613D">
      <w:pPr>
        <w:ind w:right="-688"/>
        <w:rPr>
          <w:rFonts w:cs="Arial"/>
          <w:szCs w:val="22"/>
        </w:rPr>
      </w:pPr>
    </w:p>
    <w:p w:rsidR="00FE613D" w:rsidRPr="00FE1DCF" w:rsidRDefault="00FE613D" w:rsidP="00FE613D">
      <w:pPr>
        <w:ind w:right="-688"/>
        <w:rPr>
          <w:rFonts w:cs="Arial"/>
          <w:b/>
          <w:szCs w:val="22"/>
        </w:rPr>
      </w:pPr>
    </w:p>
    <w:p w:rsidR="00FE613D" w:rsidRPr="00FE1DCF" w:rsidRDefault="00FE613D" w:rsidP="00FE613D">
      <w:pPr>
        <w:ind w:right="-688"/>
        <w:rPr>
          <w:rFonts w:cs="Arial"/>
          <w:b/>
          <w:szCs w:val="22"/>
        </w:rPr>
      </w:pPr>
      <w:r w:rsidRPr="00FE1DCF">
        <w:rPr>
          <w:rFonts w:cs="Arial"/>
          <w:b/>
          <w:szCs w:val="22"/>
        </w:rPr>
        <w:t>INDICATIVE CONTENT</w:t>
      </w:r>
    </w:p>
    <w:p w:rsidR="00FE613D" w:rsidRPr="00FE1DCF" w:rsidRDefault="00FE613D" w:rsidP="00FE613D">
      <w:pPr>
        <w:ind w:right="-688"/>
        <w:rPr>
          <w:rFonts w:cs="Arial"/>
          <w:szCs w:val="22"/>
        </w:rPr>
      </w:pPr>
    </w:p>
    <w:p w:rsidR="00FE613D" w:rsidRPr="00FE1DCF" w:rsidRDefault="00FE613D" w:rsidP="00FE613D">
      <w:pPr>
        <w:ind w:right="-688"/>
        <w:rPr>
          <w:rFonts w:cs="Arial"/>
          <w:szCs w:val="22"/>
        </w:rPr>
      </w:pPr>
      <w:r w:rsidRPr="00FE1DCF">
        <w:rPr>
          <w:rFonts w:cs="Arial"/>
          <w:szCs w:val="22"/>
        </w:rPr>
        <w:t>Topics and activities will include:</w:t>
      </w:r>
    </w:p>
    <w:p w:rsidR="00FE613D" w:rsidRPr="00FE1DCF" w:rsidRDefault="00FE613D" w:rsidP="00FE613D">
      <w:pPr>
        <w:ind w:right="-688"/>
        <w:rPr>
          <w:rFonts w:cs="Arial"/>
          <w:szCs w:val="22"/>
        </w:rPr>
      </w:pPr>
    </w:p>
    <w:p w:rsidR="00FE613D" w:rsidRPr="00FE1DCF" w:rsidRDefault="00FE613D" w:rsidP="00FE613D">
      <w:pPr>
        <w:pStyle w:val="ListParagraph"/>
        <w:numPr>
          <w:ilvl w:val="0"/>
          <w:numId w:val="1"/>
        </w:numPr>
        <w:ind w:right="-688"/>
        <w:rPr>
          <w:rFonts w:ascii="Arial" w:hAnsi="Arial" w:cs="Arial"/>
          <w:sz w:val="22"/>
          <w:szCs w:val="22"/>
        </w:rPr>
      </w:pPr>
      <w:r w:rsidRPr="00FE1DCF">
        <w:rPr>
          <w:rFonts w:ascii="Arial" w:hAnsi="Arial" w:cs="Arial"/>
          <w:sz w:val="22"/>
          <w:szCs w:val="22"/>
        </w:rPr>
        <w:t>Discussing and reflecting on what effective academic speaking and writing entails</w:t>
      </w:r>
    </w:p>
    <w:p w:rsidR="00FE613D" w:rsidRPr="00FE1DCF" w:rsidRDefault="00FE613D" w:rsidP="00FE613D">
      <w:pPr>
        <w:pStyle w:val="ListParagraph"/>
        <w:numPr>
          <w:ilvl w:val="0"/>
          <w:numId w:val="1"/>
        </w:numPr>
        <w:ind w:right="-688"/>
        <w:rPr>
          <w:rFonts w:ascii="Arial" w:hAnsi="Arial" w:cs="Arial"/>
          <w:sz w:val="22"/>
          <w:szCs w:val="22"/>
        </w:rPr>
      </w:pPr>
      <w:r w:rsidRPr="00FE1DCF">
        <w:rPr>
          <w:rFonts w:ascii="Arial" w:hAnsi="Arial" w:cs="Arial"/>
          <w:sz w:val="22"/>
          <w:szCs w:val="22"/>
        </w:rPr>
        <w:t xml:space="preserve">Exploring the rhetorical structure of academic texts </w:t>
      </w:r>
    </w:p>
    <w:p w:rsidR="00FE613D" w:rsidRPr="00FE1DCF" w:rsidRDefault="00FE613D" w:rsidP="00FE613D">
      <w:pPr>
        <w:pStyle w:val="ListParagraph"/>
        <w:numPr>
          <w:ilvl w:val="0"/>
          <w:numId w:val="1"/>
        </w:numPr>
        <w:ind w:right="-688"/>
        <w:rPr>
          <w:rFonts w:ascii="Arial" w:hAnsi="Arial" w:cs="Arial"/>
          <w:sz w:val="22"/>
          <w:szCs w:val="22"/>
        </w:rPr>
      </w:pPr>
      <w:r w:rsidRPr="00FE1DCF">
        <w:rPr>
          <w:rFonts w:ascii="Arial" w:hAnsi="Arial" w:cs="Arial"/>
          <w:sz w:val="22"/>
          <w:szCs w:val="22"/>
        </w:rPr>
        <w:t>Investigating vocabulary and grammatical structures in texts</w:t>
      </w:r>
    </w:p>
    <w:p w:rsidR="00FE613D" w:rsidRPr="00FE1DCF" w:rsidRDefault="00FE613D" w:rsidP="00FE613D">
      <w:pPr>
        <w:pStyle w:val="ListParagraph"/>
        <w:numPr>
          <w:ilvl w:val="0"/>
          <w:numId w:val="1"/>
        </w:numPr>
        <w:ind w:right="-688"/>
        <w:rPr>
          <w:rFonts w:ascii="Arial" w:hAnsi="Arial" w:cs="Arial"/>
          <w:sz w:val="22"/>
          <w:szCs w:val="22"/>
        </w:rPr>
      </w:pPr>
      <w:r w:rsidRPr="00FE1DCF">
        <w:rPr>
          <w:rFonts w:ascii="Arial" w:hAnsi="Arial" w:cs="Arial"/>
          <w:sz w:val="22"/>
          <w:szCs w:val="22"/>
        </w:rPr>
        <w:t>Selecting and synthesising discipline-specific texts</w:t>
      </w:r>
    </w:p>
    <w:p w:rsidR="00FE613D" w:rsidRPr="00FE1DCF" w:rsidRDefault="00FE613D" w:rsidP="00FE613D">
      <w:pPr>
        <w:pStyle w:val="ListParagraph"/>
        <w:numPr>
          <w:ilvl w:val="0"/>
          <w:numId w:val="1"/>
        </w:numPr>
        <w:ind w:right="-688"/>
        <w:rPr>
          <w:rFonts w:ascii="Arial" w:hAnsi="Arial" w:cs="Arial"/>
          <w:sz w:val="22"/>
          <w:szCs w:val="22"/>
        </w:rPr>
      </w:pPr>
      <w:r w:rsidRPr="00FE1DCF">
        <w:rPr>
          <w:rFonts w:ascii="Arial" w:hAnsi="Arial" w:cs="Arial"/>
          <w:sz w:val="22"/>
          <w:szCs w:val="22"/>
        </w:rPr>
        <w:t>Paraphrasing and summarising</w:t>
      </w:r>
    </w:p>
    <w:p w:rsidR="00FE613D" w:rsidRPr="00FE1DCF" w:rsidRDefault="00FE613D" w:rsidP="00FE613D">
      <w:pPr>
        <w:pStyle w:val="ListParagraph"/>
        <w:numPr>
          <w:ilvl w:val="0"/>
          <w:numId w:val="1"/>
        </w:numPr>
        <w:ind w:right="-688"/>
        <w:rPr>
          <w:rFonts w:ascii="Arial" w:hAnsi="Arial" w:cs="Arial"/>
          <w:sz w:val="22"/>
          <w:szCs w:val="22"/>
        </w:rPr>
      </w:pPr>
      <w:r w:rsidRPr="00FE1DCF">
        <w:rPr>
          <w:rFonts w:ascii="Arial" w:hAnsi="Arial" w:cs="Arial"/>
          <w:sz w:val="22"/>
          <w:szCs w:val="22"/>
        </w:rPr>
        <w:t>Delivering effective presentations</w:t>
      </w:r>
    </w:p>
    <w:p w:rsidR="00FE613D" w:rsidRPr="00FE1DCF" w:rsidRDefault="00FE613D" w:rsidP="00FE613D">
      <w:pPr>
        <w:pStyle w:val="ListParagraph"/>
        <w:numPr>
          <w:ilvl w:val="0"/>
          <w:numId w:val="1"/>
        </w:numPr>
        <w:ind w:right="-688"/>
        <w:rPr>
          <w:rFonts w:ascii="Arial" w:hAnsi="Arial" w:cs="Arial"/>
          <w:sz w:val="22"/>
          <w:szCs w:val="22"/>
        </w:rPr>
      </w:pPr>
      <w:r w:rsidRPr="00FE1DCF">
        <w:rPr>
          <w:rFonts w:ascii="Arial" w:hAnsi="Arial" w:cs="Arial"/>
          <w:sz w:val="22"/>
          <w:szCs w:val="22"/>
        </w:rPr>
        <w:t>Writing effective texts</w:t>
      </w:r>
    </w:p>
    <w:p w:rsidR="00FE613D" w:rsidRPr="00FE1DCF" w:rsidRDefault="00FE613D" w:rsidP="00FE613D">
      <w:pPr>
        <w:pStyle w:val="ListParagraph"/>
        <w:ind w:right="-688"/>
        <w:rPr>
          <w:rFonts w:ascii="Arial" w:hAnsi="Arial" w:cs="Arial"/>
          <w:sz w:val="22"/>
          <w:szCs w:val="22"/>
        </w:rPr>
      </w:pPr>
    </w:p>
    <w:p w:rsidR="00FE613D" w:rsidRPr="00FE1DCF" w:rsidRDefault="00FE613D" w:rsidP="00FE613D">
      <w:pPr>
        <w:pStyle w:val="ListParagraph"/>
        <w:ind w:right="-688"/>
        <w:rPr>
          <w:rFonts w:ascii="Arial" w:hAnsi="Arial" w:cs="Arial"/>
          <w:sz w:val="22"/>
          <w:szCs w:val="22"/>
        </w:rPr>
      </w:pPr>
    </w:p>
    <w:p w:rsidR="00FE613D" w:rsidRDefault="00FE613D" w:rsidP="00FE613D">
      <w:pPr>
        <w:ind w:right="-688"/>
        <w:rPr>
          <w:rFonts w:cs="Arial"/>
          <w:b/>
          <w:bCs/>
          <w:szCs w:val="22"/>
        </w:rPr>
      </w:pPr>
    </w:p>
    <w:p w:rsidR="00FE613D" w:rsidRDefault="00FE613D" w:rsidP="00FE613D">
      <w:pPr>
        <w:ind w:right="-688"/>
        <w:rPr>
          <w:rFonts w:cs="Arial"/>
          <w:b/>
          <w:bCs/>
          <w:szCs w:val="22"/>
        </w:rPr>
      </w:pPr>
    </w:p>
    <w:p w:rsidR="00FE613D" w:rsidRDefault="00FE613D" w:rsidP="00FE613D">
      <w:pPr>
        <w:ind w:right="-688"/>
        <w:rPr>
          <w:rFonts w:cs="Arial"/>
          <w:b/>
          <w:bCs/>
          <w:szCs w:val="22"/>
        </w:rPr>
      </w:pPr>
    </w:p>
    <w:p w:rsidR="00FE613D" w:rsidRDefault="00FE613D" w:rsidP="00FE613D">
      <w:pPr>
        <w:ind w:right="-688"/>
        <w:rPr>
          <w:rFonts w:cs="Arial"/>
          <w:b/>
          <w:bCs/>
          <w:szCs w:val="22"/>
        </w:rPr>
      </w:pPr>
    </w:p>
    <w:p w:rsidR="00FE613D" w:rsidRPr="00FE1DCF" w:rsidRDefault="00FE613D" w:rsidP="00FE613D">
      <w:pPr>
        <w:ind w:right="-688"/>
        <w:rPr>
          <w:rFonts w:cs="Arial"/>
          <w:b/>
          <w:bCs/>
          <w:szCs w:val="22"/>
        </w:rPr>
      </w:pPr>
      <w:r w:rsidRPr="00FE1DCF">
        <w:rPr>
          <w:rFonts w:cs="Arial"/>
          <w:b/>
          <w:bCs/>
          <w:szCs w:val="22"/>
        </w:rPr>
        <w:t>LEARNING, TEACHING AND ASSESSMENT STRATEGY</w:t>
      </w:r>
    </w:p>
    <w:p w:rsidR="00FE613D" w:rsidRPr="00FE1DCF" w:rsidRDefault="00FE613D" w:rsidP="00FE613D">
      <w:pPr>
        <w:pStyle w:val="GuideHeading"/>
        <w:ind w:left="720" w:right="-688" w:hanging="720"/>
        <w:rPr>
          <w:b w:val="0"/>
        </w:rPr>
      </w:pPr>
    </w:p>
    <w:p w:rsidR="00FE613D" w:rsidRPr="00FE1DCF" w:rsidRDefault="00FE613D" w:rsidP="00FE613D">
      <w:pPr>
        <w:ind w:left="360"/>
        <w:rPr>
          <w:rFonts w:cs="Arial"/>
          <w:iCs/>
          <w:szCs w:val="22"/>
        </w:rPr>
      </w:pPr>
      <w:r w:rsidRPr="00FE1DCF">
        <w:rPr>
          <w:rFonts w:cs="Arial"/>
          <w:i/>
          <w:szCs w:val="22"/>
        </w:rPr>
        <w:t>English for Academic Purposes</w:t>
      </w:r>
      <w:r w:rsidRPr="00FE1DCF">
        <w:rPr>
          <w:rFonts w:cs="Arial"/>
          <w:iCs/>
          <w:szCs w:val="22"/>
        </w:rPr>
        <w:t xml:space="preserve"> aims to develop students' awareness of and control over academic discourse and to familiarise students with local academic practices. This entails building on the experiences and knowledge students bring with them from their own diverse study backgrounds, and applying these and new linguistic and analytical perspectives to their current academic context. </w:t>
      </w:r>
    </w:p>
    <w:p w:rsidR="00FE613D" w:rsidRPr="00FE1DCF" w:rsidRDefault="00FE613D" w:rsidP="00FE613D">
      <w:pPr>
        <w:ind w:left="360"/>
        <w:rPr>
          <w:rFonts w:cs="Arial"/>
          <w:iCs/>
          <w:szCs w:val="22"/>
        </w:rPr>
      </w:pPr>
    </w:p>
    <w:p w:rsidR="00FE613D" w:rsidRPr="00FE1DCF" w:rsidRDefault="00FE613D" w:rsidP="00FE613D">
      <w:pPr>
        <w:ind w:left="360"/>
        <w:rPr>
          <w:rFonts w:cs="Arial"/>
          <w:iCs/>
          <w:szCs w:val="22"/>
        </w:rPr>
      </w:pPr>
      <w:r w:rsidRPr="00FE1DCF">
        <w:rPr>
          <w:rFonts w:cs="Arial"/>
          <w:iCs/>
          <w:szCs w:val="22"/>
        </w:rPr>
        <w:t xml:space="preserve">The module requires a high level of commitment and active engagement; students are expected to undertake 200 hours of work (including face to face teaching time), commensurate with a 20 credit module. The module is delivered through lectures and seminars. Preparatory and consolidation tasks to be completed as self-study will also be set regularly. Students will work individually, in pairs or groups, and critically reflect on their own and other's work. </w:t>
      </w:r>
    </w:p>
    <w:p w:rsidR="00FE613D" w:rsidRPr="00FE1DCF" w:rsidRDefault="00FE613D" w:rsidP="00FE613D">
      <w:pPr>
        <w:ind w:left="360"/>
        <w:rPr>
          <w:rFonts w:cs="Arial"/>
          <w:iCs/>
          <w:szCs w:val="22"/>
        </w:rPr>
      </w:pPr>
    </w:p>
    <w:p w:rsidR="00FE613D" w:rsidRPr="00FE1DCF" w:rsidRDefault="00FE613D" w:rsidP="00FE613D">
      <w:pPr>
        <w:ind w:left="360"/>
        <w:rPr>
          <w:rFonts w:cs="Arial"/>
          <w:iCs/>
          <w:szCs w:val="22"/>
        </w:rPr>
      </w:pPr>
    </w:p>
    <w:p w:rsidR="00FE613D" w:rsidRPr="00FE1DCF" w:rsidRDefault="00FE613D" w:rsidP="00FE613D">
      <w:pPr>
        <w:pStyle w:val="GuideHeading"/>
        <w:ind w:left="720" w:right="-688" w:hanging="720"/>
      </w:pPr>
      <w:r w:rsidRPr="00FE1DCF">
        <w:t>ASSESSMENT INFORMATION</w:t>
      </w:r>
    </w:p>
    <w:p w:rsidR="00FE613D" w:rsidRPr="00FE1DCF" w:rsidRDefault="00FE613D" w:rsidP="00FE613D">
      <w:pPr>
        <w:ind w:right="-688"/>
        <w:rPr>
          <w:rFonts w:cs="Arial"/>
          <w:b/>
          <w:szCs w:val="22"/>
        </w:rPr>
      </w:pPr>
    </w:p>
    <w:tbl>
      <w:tblPr>
        <w:tblW w:w="47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1"/>
        <w:gridCol w:w="3660"/>
        <w:gridCol w:w="1797"/>
        <w:gridCol w:w="1285"/>
        <w:gridCol w:w="1280"/>
      </w:tblGrid>
      <w:tr w:rsidR="00FE613D" w:rsidRPr="00FE1DCF" w:rsidTr="00926CE2">
        <w:tc>
          <w:tcPr>
            <w:tcW w:w="474" w:type="pct"/>
          </w:tcPr>
          <w:p w:rsidR="00FE613D" w:rsidRPr="00FE1DCF" w:rsidRDefault="00FE613D" w:rsidP="00926CE2">
            <w:pPr>
              <w:ind w:right="33"/>
              <w:rPr>
                <w:rFonts w:cs="Arial"/>
                <w:b/>
                <w:szCs w:val="22"/>
              </w:rPr>
            </w:pPr>
            <w:r w:rsidRPr="00FE1DCF">
              <w:rPr>
                <w:rFonts w:cs="Arial"/>
                <w:b/>
                <w:szCs w:val="22"/>
              </w:rPr>
              <w:t>Task No.</w:t>
            </w:r>
          </w:p>
        </w:tc>
        <w:tc>
          <w:tcPr>
            <w:tcW w:w="2065" w:type="pct"/>
          </w:tcPr>
          <w:p w:rsidR="00FE613D" w:rsidRPr="00FE1DCF" w:rsidRDefault="00FE613D" w:rsidP="00926CE2">
            <w:pPr>
              <w:ind w:right="174"/>
              <w:rPr>
                <w:rFonts w:cs="Arial"/>
                <w:b/>
                <w:szCs w:val="22"/>
              </w:rPr>
            </w:pPr>
            <w:r w:rsidRPr="00FE1DCF">
              <w:rPr>
                <w:rFonts w:cs="Arial"/>
                <w:b/>
                <w:szCs w:val="22"/>
              </w:rPr>
              <w:t>Description of Assessment Task</w:t>
            </w:r>
          </w:p>
        </w:tc>
        <w:tc>
          <w:tcPr>
            <w:tcW w:w="1014" w:type="pct"/>
          </w:tcPr>
          <w:p w:rsidR="00FE613D" w:rsidRPr="00FE1DCF" w:rsidRDefault="00FE613D" w:rsidP="00926CE2">
            <w:pPr>
              <w:ind w:right="176"/>
              <w:rPr>
                <w:rFonts w:cs="Arial"/>
                <w:b/>
                <w:szCs w:val="22"/>
              </w:rPr>
            </w:pPr>
            <w:r w:rsidRPr="00FE1DCF">
              <w:rPr>
                <w:rFonts w:cs="Arial"/>
                <w:b/>
                <w:szCs w:val="22"/>
              </w:rPr>
              <w:t>Assessment Task Type</w:t>
            </w:r>
          </w:p>
          <w:p w:rsidR="00FE613D" w:rsidRPr="00FE1DCF" w:rsidRDefault="00FE613D" w:rsidP="00926CE2">
            <w:pPr>
              <w:ind w:right="176"/>
              <w:rPr>
                <w:rFonts w:cs="Arial"/>
                <w:b/>
                <w:szCs w:val="22"/>
              </w:rPr>
            </w:pPr>
            <w:r w:rsidRPr="00FE1DCF">
              <w:rPr>
                <w:rFonts w:cs="Arial"/>
                <w:b/>
                <w:szCs w:val="22"/>
              </w:rPr>
              <w:t>Coursework (CW) Written Exam (EX)</w:t>
            </w:r>
          </w:p>
          <w:p w:rsidR="00FE613D" w:rsidRPr="00FE1DCF" w:rsidRDefault="00FE613D" w:rsidP="00926CE2">
            <w:pPr>
              <w:ind w:right="176"/>
              <w:rPr>
                <w:rFonts w:cs="Arial"/>
                <w:b/>
                <w:szCs w:val="22"/>
              </w:rPr>
            </w:pPr>
            <w:r w:rsidRPr="00FE1DCF">
              <w:rPr>
                <w:rFonts w:cs="Arial"/>
                <w:b/>
                <w:szCs w:val="22"/>
              </w:rPr>
              <w:t>Practical (PR)</w:t>
            </w:r>
          </w:p>
        </w:tc>
        <w:tc>
          <w:tcPr>
            <w:tcW w:w="725" w:type="pct"/>
          </w:tcPr>
          <w:p w:rsidR="00FE613D" w:rsidRPr="00FE1DCF" w:rsidRDefault="00FE613D" w:rsidP="00926CE2">
            <w:pPr>
              <w:ind w:right="252"/>
              <w:rPr>
                <w:rFonts w:cs="Arial"/>
                <w:b/>
                <w:szCs w:val="22"/>
              </w:rPr>
            </w:pPr>
            <w:r w:rsidRPr="00FE1DCF">
              <w:rPr>
                <w:rFonts w:cs="Arial"/>
                <w:b/>
                <w:szCs w:val="22"/>
              </w:rPr>
              <w:t>Word Count or Exam Duration</w:t>
            </w:r>
          </w:p>
        </w:tc>
        <w:tc>
          <w:tcPr>
            <w:tcW w:w="722" w:type="pct"/>
          </w:tcPr>
          <w:p w:rsidR="00FE613D" w:rsidRPr="00FE1DCF" w:rsidRDefault="00FE613D" w:rsidP="00926CE2">
            <w:pPr>
              <w:ind w:right="34"/>
              <w:rPr>
                <w:rFonts w:cs="Arial"/>
                <w:b/>
                <w:szCs w:val="22"/>
              </w:rPr>
            </w:pPr>
            <w:r w:rsidRPr="00FE1DCF">
              <w:rPr>
                <w:rFonts w:cs="Arial"/>
                <w:b/>
                <w:szCs w:val="22"/>
              </w:rPr>
              <w:t>Task Weighting %</w:t>
            </w:r>
          </w:p>
        </w:tc>
      </w:tr>
      <w:tr w:rsidR="00FE613D" w:rsidRPr="00FE1DCF" w:rsidTr="00926CE2">
        <w:tc>
          <w:tcPr>
            <w:tcW w:w="474" w:type="pct"/>
          </w:tcPr>
          <w:p w:rsidR="00FE613D" w:rsidRPr="00FE1DCF" w:rsidRDefault="00FE613D" w:rsidP="00926CE2">
            <w:pPr>
              <w:ind w:right="252"/>
              <w:rPr>
                <w:rFonts w:cs="Arial"/>
                <w:bCs/>
                <w:szCs w:val="22"/>
              </w:rPr>
            </w:pPr>
            <w:r w:rsidRPr="00FE1DCF">
              <w:rPr>
                <w:rFonts w:cs="Arial"/>
                <w:bCs/>
                <w:szCs w:val="22"/>
              </w:rPr>
              <w:t>1</w:t>
            </w:r>
          </w:p>
        </w:tc>
        <w:tc>
          <w:tcPr>
            <w:tcW w:w="2065" w:type="pct"/>
          </w:tcPr>
          <w:p w:rsidR="00FE613D" w:rsidRPr="00FE1DCF" w:rsidRDefault="00FE613D" w:rsidP="00926CE2">
            <w:pPr>
              <w:ind w:right="252"/>
              <w:rPr>
                <w:rFonts w:cs="Arial"/>
                <w:b/>
                <w:szCs w:val="22"/>
                <w:lang w:val="it-IT"/>
              </w:rPr>
            </w:pPr>
            <w:r w:rsidRPr="00FE1DCF">
              <w:rPr>
                <w:rFonts w:cs="Arial"/>
                <w:b/>
                <w:szCs w:val="22"/>
                <w:lang w:val="it-IT"/>
              </w:rPr>
              <w:t>Oral genre portfolio</w:t>
            </w:r>
          </w:p>
          <w:p w:rsidR="00FE613D" w:rsidRPr="00FE1DCF" w:rsidRDefault="00FE613D" w:rsidP="00926CE2">
            <w:pPr>
              <w:ind w:right="252"/>
              <w:rPr>
                <w:rFonts w:cs="Arial"/>
                <w:bCs/>
                <w:szCs w:val="22"/>
              </w:rPr>
            </w:pPr>
          </w:p>
        </w:tc>
        <w:tc>
          <w:tcPr>
            <w:tcW w:w="1014" w:type="pct"/>
          </w:tcPr>
          <w:p w:rsidR="00FE613D" w:rsidRPr="00FE1DCF" w:rsidRDefault="00FE613D" w:rsidP="00926CE2">
            <w:pPr>
              <w:ind w:right="252"/>
              <w:rPr>
                <w:rFonts w:cs="Arial"/>
                <w:bCs/>
                <w:szCs w:val="22"/>
              </w:rPr>
            </w:pPr>
            <w:r w:rsidRPr="00FE1DCF">
              <w:rPr>
                <w:rFonts w:cs="Arial"/>
                <w:bCs/>
                <w:szCs w:val="22"/>
              </w:rPr>
              <w:t>CW</w:t>
            </w:r>
          </w:p>
        </w:tc>
        <w:tc>
          <w:tcPr>
            <w:tcW w:w="725" w:type="pct"/>
          </w:tcPr>
          <w:p w:rsidR="00FE613D" w:rsidRPr="00FE1DCF" w:rsidRDefault="00FE613D" w:rsidP="00926CE2">
            <w:pPr>
              <w:ind w:right="252"/>
              <w:rPr>
                <w:rFonts w:cs="Arial"/>
                <w:bCs/>
                <w:szCs w:val="22"/>
              </w:rPr>
            </w:pPr>
            <w:r w:rsidRPr="00FE1DCF">
              <w:rPr>
                <w:rFonts w:cs="Arial"/>
                <w:bCs/>
                <w:szCs w:val="22"/>
              </w:rPr>
              <w:t xml:space="preserve">Total:10 minutes speaking </w:t>
            </w:r>
          </w:p>
        </w:tc>
        <w:tc>
          <w:tcPr>
            <w:tcW w:w="722" w:type="pct"/>
          </w:tcPr>
          <w:p w:rsidR="00FE613D" w:rsidRPr="00FE1DCF" w:rsidRDefault="00FE613D" w:rsidP="00926CE2">
            <w:pPr>
              <w:ind w:right="252"/>
              <w:rPr>
                <w:rFonts w:cs="Arial"/>
                <w:bCs/>
                <w:szCs w:val="22"/>
              </w:rPr>
            </w:pPr>
            <w:r>
              <w:rPr>
                <w:rFonts w:cs="Arial"/>
                <w:bCs/>
                <w:szCs w:val="22"/>
              </w:rPr>
              <w:t>40</w:t>
            </w:r>
          </w:p>
        </w:tc>
      </w:tr>
      <w:tr w:rsidR="00FE613D" w:rsidRPr="00FE1DCF" w:rsidTr="00926CE2">
        <w:tc>
          <w:tcPr>
            <w:tcW w:w="474" w:type="pct"/>
          </w:tcPr>
          <w:p w:rsidR="00FE613D" w:rsidRPr="00FE1DCF" w:rsidRDefault="00FE613D" w:rsidP="00926CE2">
            <w:pPr>
              <w:ind w:right="252"/>
              <w:rPr>
                <w:rFonts w:cs="Arial"/>
                <w:bCs/>
                <w:szCs w:val="22"/>
              </w:rPr>
            </w:pPr>
            <w:r w:rsidRPr="00FE1DCF">
              <w:rPr>
                <w:rFonts w:cs="Arial"/>
                <w:bCs/>
                <w:szCs w:val="22"/>
              </w:rPr>
              <w:t>2</w:t>
            </w:r>
          </w:p>
        </w:tc>
        <w:tc>
          <w:tcPr>
            <w:tcW w:w="2065" w:type="pct"/>
          </w:tcPr>
          <w:p w:rsidR="00FE613D" w:rsidRPr="00FE1DCF" w:rsidRDefault="00FE613D" w:rsidP="00926CE2">
            <w:pPr>
              <w:ind w:right="252"/>
              <w:rPr>
                <w:rFonts w:cs="Arial"/>
                <w:b/>
                <w:szCs w:val="22"/>
              </w:rPr>
            </w:pPr>
            <w:r w:rsidRPr="00FE1DCF">
              <w:rPr>
                <w:rFonts w:cs="Arial"/>
                <w:b/>
                <w:szCs w:val="22"/>
              </w:rPr>
              <w:t>Written genre portfolio</w:t>
            </w:r>
          </w:p>
          <w:p w:rsidR="00FE613D" w:rsidRPr="00FE1DCF" w:rsidRDefault="00FE613D" w:rsidP="00926CE2">
            <w:pPr>
              <w:ind w:right="252"/>
              <w:rPr>
                <w:rFonts w:cs="Arial"/>
                <w:bCs/>
                <w:szCs w:val="22"/>
              </w:rPr>
            </w:pPr>
          </w:p>
        </w:tc>
        <w:tc>
          <w:tcPr>
            <w:tcW w:w="1014" w:type="pct"/>
          </w:tcPr>
          <w:p w:rsidR="00FE613D" w:rsidRPr="00FE1DCF" w:rsidRDefault="00FE613D" w:rsidP="00926CE2">
            <w:pPr>
              <w:ind w:right="252"/>
              <w:rPr>
                <w:rFonts w:cs="Arial"/>
                <w:bCs/>
                <w:szCs w:val="22"/>
              </w:rPr>
            </w:pPr>
            <w:r w:rsidRPr="00FE1DCF">
              <w:rPr>
                <w:rFonts w:cs="Arial"/>
                <w:bCs/>
                <w:szCs w:val="22"/>
              </w:rPr>
              <w:t>CW</w:t>
            </w:r>
          </w:p>
        </w:tc>
        <w:tc>
          <w:tcPr>
            <w:tcW w:w="725" w:type="pct"/>
          </w:tcPr>
          <w:p w:rsidR="00FE613D" w:rsidRPr="00FE1DCF" w:rsidRDefault="00FE613D" w:rsidP="00926CE2">
            <w:pPr>
              <w:ind w:right="252"/>
              <w:rPr>
                <w:rFonts w:cs="Arial"/>
                <w:bCs/>
                <w:szCs w:val="22"/>
              </w:rPr>
            </w:pPr>
            <w:r w:rsidRPr="00FE1DCF">
              <w:rPr>
                <w:rFonts w:cs="Arial"/>
                <w:bCs/>
                <w:szCs w:val="22"/>
              </w:rPr>
              <w:t>2000 words</w:t>
            </w:r>
          </w:p>
        </w:tc>
        <w:tc>
          <w:tcPr>
            <w:tcW w:w="722" w:type="pct"/>
          </w:tcPr>
          <w:p w:rsidR="00FE613D" w:rsidRPr="00FE1DCF" w:rsidRDefault="00FE613D" w:rsidP="00926CE2">
            <w:pPr>
              <w:ind w:right="252"/>
              <w:rPr>
                <w:rFonts w:cs="Arial"/>
                <w:bCs/>
                <w:szCs w:val="22"/>
              </w:rPr>
            </w:pPr>
            <w:r>
              <w:rPr>
                <w:rFonts w:cs="Arial"/>
                <w:bCs/>
                <w:szCs w:val="22"/>
              </w:rPr>
              <w:t>60</w:t>
            </w:r>
          </w:p>
        </w:tc>
      </w:tr>
    </w:tbl>
    <w:p w:rsidR="00FE613D" w:rsidRPr="00FE1DCF" w:rsidRDefault="00FE613D" w:rsidP="00FE613D">
      <w:pPr>
        <w:ind w:right="55"/>
        <w:rPr>
          <w:rFonts w:cs="Arial"/>
          <w:i/>
          <w:iCs/>
          <w:szCs w:val="22"/>
        </w:rPr>
      </w:pPr>
    </w:p>
    <w:p w:rsidR="00FE613D" w:rsidRPr="00FE1DCF" w:rsidRDefault="00FE613D" w:rsidP="00FE613D">
      <w:pPr>
        <w:ind w:right="55"/>
        <w:rPr>
          <w:rFonts w:cs="Arial"/>
          <w:i/>
          <w:iCs/>
          <w:szCs w:val="22"/>
        </w:rPr>
      </w:pPr>
      <w:r w:rsidRPr="00FE1DCF">
        <w:rPr>
          <w:rFonts w:cs="Arial"/>
          <w:i/>
          <w:iCs/>
          <w:szCs w:val="22"/>
        </w:rPr>
        <w:t xml:space="preserve">Please list assessment tasks in the order they will be completed by students.  The </w:t>
      </w:r>
      <w:r w:rsidRPr="00FE1DCF">
        <w:rPr>
          <w:rFonts w:cs="Arial"/>
          <w:i/>
          <w:iCs/>
          <w:szCs w:val="22"/>
          <w:u w:val="single"/>
        </w:rPr>
        <w:t>last task</w:t>
      </w:r>
      <w:r w:rsidRPr="00FE1DCF">
        <w:rPr>
          <w:rFonts w:cs="Arial"/>
          <w:i/>
          <w:iCs/>
          <w:szCs w:val="22"/>
        </w:rPr>
        <w:t xml:space="preserve"> listed will be classed as the final task for external reporting purposes.</w:t>
      </w:r>
    </w:p>
    <w:p w:rsidR="00FE613D" w:rsidRPr="00FE1DCF" w:rsidRDefault="00FE613D" w:rsidP="00FE613D">
      <w:pPr>
        <w:ind w:right="-688"/>
        <w:rPr>
          <w:rFonts w:cs="Arial"/>
          <w:b/>
          <w:bCs/>
          <w:i/>
          <w:iCs/>
          <w:szCs w:val="22"/>
        </w:rPr>
      </w:pPr>
    </w:p>
    <w:p w:rsidR="00FE613D" w:rsidRPr="00FE1DCF" w:rsidRDefault="00FE613D" w:rsidP="00FE613D">
      <w:pPr>
        <w:ind w:right="-688"/>
        <w:rPr>
          <w:rFonts w:cs="Arial"/>
          <w:i/>
          <w:iCs/>
          <w:szCs w:val="22"/>
        </w:rPr>
      </w:pPr>
      <w:r w:rsidRPr="00FE1DCF">
        <w:rPr>
          <w:rFonts w:cs="Arial"/>
          <w:i/>
          <w:iCs/>
          <w:szCs w:val="22"/>
        </w:rPr>
        <w:t xml:space="preserve">Further guidance on assessment design is available online at </w:t>
      </w:r>
      <w:hyperlink r:id="rId6" w:history="1">
        <w:r w:rsidRPr="00FE1DCF">
          <w:rPr>
            <w:rStyle w:val="Hyperlink"/>
            <w:rFonts w:cs="Arial"/>
            <w:i/>
            <w:iCs/>
            <w:szCs w:val="22"/>
          </w:rPr>
          <w:t>Assessment Essentials</w:t>
        </w:r>
      </w:hyperlink>
    </w:p>
    <w:p w:rsidR="00FE613D" w:rsidRPr="00FE1DCF" w:rsidRDefault="00FE613D" w:rsidP="00FE613D">
      <w:pPr>
        <w:ind w:left="720" w:right="-688" w:hanging="720"/>
        <w:rPr>
          <w:rFonts w:cs="Arial"/>
          <w:b/>
          <w:szCs w:val="22"/>
        </w:rPr>
      </w:pPr>
    </w:p>
    <w:p w:rsidR="00FE613D" w:rsidRPr="00FE1DCF" w:rsidRDefault="00FE613D" w:rsidP="00FE613D">
      <w:pPr>
        <w:ind w:left="720" w:right="-688" w:hanging="720"/>
        <w:rPr>
          <w:rFonts w:cs="Arial"/>
          <w:b/>
          <w:szCs w:val="22"/>
        </w:rPr>
      </w:pPr>
    </w:p>
    <w:p w:rsidR="00FE613D" w:rsidRPr="00FE1DCF" w:rsidRDefault="00FE613D" w:rsidP="00FE613D">
      <w:pPr>
        <w:ind w:left="720" w:right="-688" w:hanging="720"/>
        <w:rPr>
          <w:rFonts w:cs="Arial"/>
          <w:b/>
          <w:szCs w:val="22"/>
        </w:rPr>
      </w:pPr>
      <w:r w:rsidRPr="00FE1DCF">
        <w:rPr>
          <w:rFonts w:cs="Arial"/>
          <w:b/>
          <w:szCs w:val="22"/>
        </w:rPr>
        <w:t>FEEDBACK TO STUDENTS</w:t>
      </w:r>
    </w:p>
    <w:p w:rsidR="00FE613D" w:rsidRPr="00FE1DCF" w:rsidRDefault="00FE613D" w:rsidP="00FE613D">
      <w:pPr>
        <w:ind w:left="360"/>
        <w:rPr>
          <w:rFonts w:cs="Arial"/>
          <w:i/>
          <w:szCs w:val="22"/>
        </w:rPr>
      </w:pPr>
    </w:p>
    <w:p w:rsidR="00FE613D" w:rsidRPr="00FE1DCF" w:rsidRDefault="00FE613D" w:rsidP="00FE613D">
      <w:pPr>
        <w:ind w:left="360"/>
        <w:rPr>
          <w:rFonts w:cs="Arial"/>
          <w:iCs/>
          <w:szCs w:val="22"/>
        </w:rPr>
      </w:pPr>
      <w:r w:rsidRPr="00FE1DCF">
        <w:rPr>
          <w:rFonts w:cs="Arial"/>
          <w:iCs/>
          <w:szCs w:val="22"/>
        </w:rPr>
        <w:t>Both structured and informal opportunities will be built in for students to receive formative feedback on written and oral tasks, such as peer-review, tutorials and comments on drafts.</w:t>
      </w:r>
    </w:p>
    <w:p w:rsidR="00FE613D" w:rsidRPr="00FE1DCF" w:rsidRDefault="00FE613D" w:rsidP="00FE613D">
      <w:pPr>
        <w:ind w:left="360"/>
        <w:rPr>
          <w:rFonts w:cs="Arial"/>
          <w:iCs/>
          <w:szCs w:val="22"/>
        </w:rPr>
      </w:pPr>
    </w:p>
    <w:p w:rsidR="00FE613D" w:rsidRPr="00FE1DCF" w:rsidRDefault="00FE613D" w:rsidP="00FE613D">
      <w:pPr>
        <w:ind w:left="360"/>
        <w:rPr>
          <w:rFonts w:cs="Arial"/>
          <w:iCs/>
          <w:szCs w:val="22"/>
        </w:rPr>
      </w:pPr>
      <w:r w:rsidRPr="00FE1DCF">
        <w:rPr>
          <w:rFonts w:cs="Arial"/>
          <w:iCs/>
          <w:szCs w:val="22"/>
        </w:rPr>
        <w:t>Module specific assessment descriptors for each criterion and grade category will be provided. These descriptors will be used to provide summative feedback on assessed tasks. Summative feedback will also identify areas for further development, which students will be invited to reflect and act upon.</w:t>
      </w:r>
    </w:p>
    <w:p w:rsidR="00FE613D" w:rsidRPr="00FE1DCF" w:rsidRDefault="00FE613D" w:rsidP="00FE613D">
      <w:pPr>
        <w:ind w:left="720" w:right="-688" w:hanging="720"/>
        <w:rPr>
          <w:rFonts w:cs="Arial"/>
          <w:b/>
          <w:szCs w:val="22"/>
        </w:rPr>
      </w:pPr>
    </w:p>
    <w:p w:rsidR="00FE613D" w:rsidRPr="00FE1DCF" w:rsidRDefault="00FE613D" w:rsidP="00FE613D">
      <w:pPr>
        <w:ind w:left="720" w:right="-688" w:hanging="720"/>
        <w:rPr>
          <w:rFonts w:cs="Arial"/>
          <w:bCs/>
          <w:iCs/>
          <w:szCs w:val="22"/>
        </w:rPr>
      </w:pPr>
    </w:p>
    <w:p w:rsidR="00FE613D" w:rsidRDefault="00FE613D" w:rsidP="00FE613D">
      <w:pPr>
        <w:ind w:left="720" w:right="-688" w:hanging="720"/>
        <w:rPr>
          <w:rFonts w:cs="Arial"/>
          <w:b/>
          <w:iCs/>
          <w:szCs w:val="22"/>
        </w:rPr>
      </w:pPr>
    </w:p>
    <w:p w:rsidR="00FE613D" w:rsidRDefault="00FE613D" w:rsidP="00FE613D">
      <w:pPr>
        <w:ind w:left="720" w:right="-688" w:hanging="720"/>
        <w:rPr>
          <w:rFonts w:cs="Arial"/>
          <w:b/>
          <w:iCs/>
          <w:szCs w:val="22"/>
        </w:rPr>
      </w:pPr>
    </w:p>
    <w:p w:rsidR="00FE613D" w:rsidRDefault="00FE613D" w:rsidP="00FE613D">
      <w:pPr>
        <w:ind w:left="720" w:right="-688" w:hanging="720"/>
        <w:rPr>
          <w:rFonts w:cs="Arial"/>
          <w:b/>
          <w:iCs/>
          <w:szCs w:val="22"/>
        </w:rPr>
      </w:pPr>
    </w:p>
    <w:p w:rsidR="00FE613D" w:rsidRDefault="00FE613D" w:rsidP="00FE613D">
      <w:pPr>
        <w:ind w:left="720" w:right="-688" w:hanging="720"/>
        <w:rPr>
          <w:rFonts w:cs="Arial"/>
          <w:b/>
          <w:iCs/>
          <w:szCs w:val="22"/>
        </w:rPr>
      </w:pPr>
    </w:p>
    <w:p w:rsidR="00FE613D" w:rsidRDefault="00FE613D" w:rsidP="00FE613D">
      <w:pPr>
        <w:ind w:left="720" w:right="-688" w:hanging="720"/>
        <w:rPr>
          <w:rFonts w:cs="Arial"/>
          <w:b/>
          <w:iCs/>
          <w:szCs w:val="22"/>
        </w:rPr>
      </w:pPr>
    </w:p>
    <w:p w:rsidR="00FE613D" w:rsidRDefault="00FE613D" w:rsidP="00FE613D">
      <w:pPr>
        <w:ind w:left="720" w:right="-688" w:hanging="720"/>
        <w:rPr>
          <w:rFonts w:cs="Arial"/>
          <w:b/>
          <w:iCs/>
          <w:szCs w:val="22"/>
        </w:rPr>
      </w:pPr>
    </w:p>
    <w:p w:rsidR="00FE613D" w:rsidRPr="00FE1DCF" w:rsidRDefault="00FE613D" w:rsidP="00FE613D">
      <w:pPr>
        <w:ind w:left="720" w:right="-688" w:hanging="720"/>
        <w:rPr>
          <w:rFonts w:cs="Arial"/>
          <w:b/>
          <w:iCs/>
          <w:szCs w:val="22"/>
        </w:rPr>
      </w:pPr>
      <w:r w:rsidRPr="00FE1DCF">
        <w:rPr>
          <w:rFonts w:cs="Arial"/>
          <w:b/>
          <w:iCs/>
          <w:szCs w:val="22"/>
        </w:rPr>
        <w:t>LEARNING RESOURCES FOR THIS MODULE (hyperlink to Resource Lists Online)</w:t>
      </w:r>
    </w:p>
    <w:p w:rsidR="00FE613D" w:rsidRPr="00FE1DCF" w:rsidRDefault="00FE613D" w:rsidP="00FE613D">
      <w:pPr>
        <w:ind w:left="720" w:right="-688" w:hanging="720"/>
        <w:rPr>
          <w:rFonts w:cs="Arial"/>
          <w:bCs/>
          <w:iCs/>
          <w:szCs w:val="22"/>
        </w:rPr>
      </w:pPr>
    </w:p>
    <w:p w:rsidR="00FE613D" w:rsidRPr="00FE1DCF" w:rsidRDefault="00FE613D" w:rsidP="00FE613D">
      <w:pPr>
        <w:ind w:right="339"/>
        <w:rPr>
          <w:rFonts w:cs="Arial"/>
          <w:bCs/>
          <w:i/>
          <w:szCs w:val="22"/>
        </w:rPr>
      </w:pPr>
      <w:r w:rsidRPr="00FE1DCF">
        <w:rPr>
          <w:rFonts w:cs="Arial"/>
          <w:bCs/>
          <w:i/>
          <w:szCs w:val="22"/>
        </w:rPr>
        <w:t xml:space="preserve">The module descriptor should include a hyperlink to an online resources list using the </w:t>
      </w:r>
      <w:hyperlink r:id="rId7" w:history="1">
        <w:r w:rsidRPr="00FE1DCF">
          <w:rPr>
            <w:rStyle w:val="Hyperlink"/>
            <w:rFonts w:cs="Arial"/>
            <w:bCs/>
            <w:i/>
            <w:szCs w:val="22"/>
          </w:rPr>
          <w:t>Resource Lists Online</w:t>
        </w:r>
      </w:hyperlink>
      <w:r w:rsidRPr="00FE1DCF">
        <w:rPr>
          <w:rFonts w:cs="Arial"/>
          <w:bCs/>
          <w:i/>
          <w:szCs w:val="22"/>
        </w:rPr>
        <w:t xml:space="preserve"> (RLO) system.  Further information on RLO and guidance on linking Resource Lists Online to the Module Blackboard site is available </w:t>
      </w:r>
      <w:hyperlink r:id="rId8" w:history="1">
        <w:r w:rsidRPr="00FE1DCF">
          <w:rPr>
            <w:rStyle w:val="Hyperlink"/>
            <w:rFonts w:cs="Arial"/>
            <w:bCs/>
            <w:i/>
            <w:szCs w:val="22"/>
          </w:rPr>
          <w:t>here</w:t>
        </w:r>
      </w:hyperlink>
      <w:r w:rsidRPr="00FE1DCF">
        <w:rPr>
          <w:rFonts w:cs="Arial"/>
          <w:bCs/>
          <w:i/>
          <w:szCs w:val="22"/>
        </w:rPr>
        <w:t>.</w:t>
      </w:r>
    </w:p>
    <w:p w:rsidR="00FE613D" w:rsidRPr="00FE1DCF" w:rsidRDefault="00FE613D" w:rsidP="00FE613D">
      <w:pPr>
        <w:ind w:left="720" w:right="339" w:hanging="720"/>
        <w:rPr>
          <w:rFonts w:cs="Arial"/>
          <w:bCs/>
          <w:szCs w:val="22"/>
        </w:rPr>
      </w:pPr>
    </w:p>
    <w:p w:rsidR="00FE613D" w:rsidRPr="00FE1DCF" w:rsidRDefault="00FE613D" w:rsidP="00FE613D">
      <w:pPr>
        <w:ind w:left="360"/>
        <w:rPr>
          <w:rFonts w:cs="Arial"/>
          <w:bCs/>
          <w:szCs w:val="22"/>
        </w:rPr>
      </w:pPr>
      <w:r w:rsidRPr="00FE1DCF">
        <w:rPr>
          <w:rFonts w:cs="Arial"/>
          <w:iCs/>
          <w:szCs w:val="22"/>
        </w:rPr>
        <w:t>Materials will be provided by the lecturer. This may include extracts from published materials, but for the most part will be produced in-house and adapted according to the needs and interests of the group. Additional self-study resources will be listed on the blackboard site.</w:t>
      </w:r>
      <w:r w:rsidRPr="00FE1DCF">
        <w:rPr>
          <w:rFonts w:cs="Arial"/>
          <w:bCs/>
          <w:szCs w:val="22"/>
        </w:rPr>
        <w:t xml:space="preserve"> </w:t>
      </w:r>
    </w:p>
    <w:p w:rsidR="00FE613D" w:rsidRPr="00FE1DCF" w:rsidRDefault="00FE613D" w:rsidP="00FE613D">
      <w:pPr>
        <w:ind w:left="720" w:right="-688" w:hanging="720"/>
        <w:rPr>
          <w:rFonts w:cs="Arial"/>
          <w:bCs/>
          <w:szCs w:val="22"/>
        </w:rPr>
      </w:pPr>
    </w:p>
    <w:p w:rsidR="00FE613D" w:rsidRPr="00FE1DCF" w:rsidRDefault="00FE613D" w:rsidP="00FE613D">
      <w:pPr>
        <w:ind w:left="720" w:right="-688" w:hanging="720"/>
        <w:rPr>
          <w:rFonts w:cs="Arial"/>
          <w:bCs/>
          <w:szCs w:val="22"/>
        </w:rPr>
      </w:pPr>
    </w:p>
    <w:p w:rsidR="00FE613D" w:rsidRPr="00FE1DCF" w:rsidRDefault="00FE613D" w:rsidP="00FE613D">
      <w:pPr>
        <w:ind w:left="720" w:right="-688" w:hanging="720"/>
        <w:rPr>
          <w:rFonts w:cs="Arial"/>
          <w:b/>
          <w:szCs w:val="22"/>
        </w:rPr>
      </w:pPr>
      <w:r w:rsidRPr="00FE1DCF">
        <w:rPr>
          <w:rFonts w:cs="Arial"/>
          <w:b/>
          <w:szCs w:val="22"/>
        </w:rPr>
        <w:t>MODULES INCLUDING RESEARCH PROJECTS AND/OR TEACHING-RELATED RESEARCH PROJECTS</w:t>
      </w:r>
    </w:p>
    <w:p w:rsidR="00FE613D" w:rsidRPr="00FE1DCF" w:rsidRDefault="00FE613D" w:rsidP="00FE613D">
      <w:pPr>
        <w:ind w:left="720" w:right="-688" w:hanging="720"/>
        <w:rPr>
          <w:rFonts w:cs="Arial"/>
          <w:b/>
          <w:szCs w:val="22"/>
        </w:rPr>
      </w:pPr>
    </w:p>
    <w:tbl>
      <w:tblPr>
        <w:tblW w:w="486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39"/>
        <w:gridCol w:w="1157"/>
      </w:tblGrid>
      <w:tr w:rsidR="00FE613D" w:rsidRPr="00FE1DCF" w:rsidTr="00926CE2">
        <w:tc>
          <w:tcPr>
            <w:tcW w:w="4357" w:type="pct"/>
          </w:tcPr>
          <w:p w:rsidR="00FE613D" w:rsidRPr="00FE1DCF" w:rsidRDefault="00FE613D" w:rsidP="00926CE2">
            <w:pPr>
              <w:ind w:right="252"/>
              <w:rPr>
                <w:rFonts w:cs="Arial"/>
                <w:bCs/>
                <w:szCs w:val="22"/>
              </w:rPr>
            </w:pPr>
            <w:r w:rsidRPr="00FE1DCF">
              <w:rPr>
                <w:rFonts w:cs="Arial"/>
                <w:bCs/>
                <w:szCs w:val="22"/>
              </w:rPr>
              <w:t>Will the assessment for this module require approval by Faculty Research Ethics Committee?  If YES, please detail below how students will seek approval for their research</w:t>
            </w:r>
          </w:p>
        </w:tc>
        <w:tc>
          <w:tcPr>
            <w:tcW w:w="643" w:type="pct"/>
          </w:tcPr>
          <w:p w:rsidR="00FE613D" w:rsidRPr="00FE1DCF" w:rsidRDefault="00FE613D" w:rsidP="00926CE2">
            <w:pPr>
              <w:ind w:right="252"/>
              <w:jc w:val="center"/>
              <w:rPr>
                <w:rFonts w:cs="Arial"/>
                <w:bCs/>
                <w:szCs w:val="22"/>
              </w:rPr>
            </w:pPr>
            <w:r w:rsidRPr="00FE1DCF">
              <w:rPr>
                <w:rFonts w:cs="Arial"/>
                <w:bCs/>
                <w:szCs w:val="22"/>
              </w:rPr>
              <w:t xml:space="preserve">YES / </w:t>
            </w:r>
            <w:r w:rsidRPr="00FE1DCF">
              <w:rPr>
                <w:rFonts w:cs="Arial"/>
                <w:b/>
                <w:szCs w:val="22"/>
              </w:rPr>
              <w:t>NO</w:t>
            </w:r>
          </w:p>
        </w:tc>
      </w:tr>
      <w:tr w:rsidR="00FE613D" w:rsidRPr="00FE1DCF" w:rsidTr="00926CE2">
        <w:trPr>
          <w:trHeight w:val="470"/>
        </w:trPr>
        <w:tc>
          <w:tcPr>
            <w:tcW w:w="5000" w:type="pct"/>
            <w:gridSpan w:val="2"/>
          </w:tcPr>
          <w:p w:rsidR="00FE613D" w:rsidRPr="00FE1DCF" w:rsidRDefault="00FE613D" w:rsidP="00926CE2">
            <w:pPr>
              <w:ind w:right="252"/>
              <w:rPr>
                <w:rFonts w:cs="Arial"/>
                <w:bCs/>
                <w:szCs w:val="22"/>
              </w:rPr>
            </w:pPr>
          </w:p>
        </w:tc>
      </w:tr>
    </w:tbl>
    <w:p w:rsidR="00FE613D" w:rsidRPr="00FE1DCF" w:rsidRDefault="00FE613D" w:rsidP="00FE613D">
      <w:pPr>
        <w:ind w:left="720" w:right="-688" w:hanging="720"/>
        <w:rPr>
          <w:rFonts w:cs="Arial"/>
          <w:bCs/>
          <w:iCs/>
          <w:szCs w:val="22"/>
        </w:rPr>
      </w:pPr>
    </w:p>
    <w:p w:rsidR="00FE613D" w:rsidRPr="00FE1DCF" w:rsidRDefault="00FE613D" w:rsidP="00FE613D">
      <w:pPr>
        <w:ind w:left="720" w:right="339" w:hanging="720"/>
        <w:rPr>
          <w:rFonts w:cs="Arial"/>
          <w:bCs/>
          <w:szCs w:val="22"/>
          <w:u w:val="single"/>
        </w:rPr>
      </w:pPr>
    </w:p>
    <w:p w:rsidR="00FE613D" w:rsidRPr="00FE1DCF" w:rsidRDefault="00FE613D" w:rsidP="00FE613D">
      <w:pPr>
        <w:ind w:left="720" w:right="-688" w:hanging="720"/>
        <w:rPr>
          <w:rFonts w:cs="Arial"/>
          <w:b/>
          <w:iCs/>
          <w:szCs w:val="22"/>
        </w:rPr>
      </w:pPr>
      <w:r w:rsidRPr="00FE1DCF">
        <w:rPr>
          <w:rFonts w:cs="Arial"/>
          <w:b/>
          <w:iCs/>
          <w:szCs w:val="22"/>
        </w:rPr>
        <w:t>NOTIONAL STUDY HOURS FOR THIS MODULE</w:t>
      </w:r>
    </w:p>
    <w:p w:rsidR="00FE613D" w:rsidRPr="00FE1DCF" w:rsidRDefault="00FE613D" w:rsidP="00FE613D">
      <w:pPr>
        <w:ind w:left="720" w:right="-688" w:hanging="720"/>
        <w:rPr>
          <w:rFonts w:cs="Arial"/>
          <w:b/>
          <w:iCs/>
          <w:szCs w:val="22"/>
        </w:rPr>
      </w:pPr>
    </w:p>
    <w:tbl>
      <w:tblPr>
        <w:tblW w:w="0" w:type="auto"/>
        <w:tblCellMar>
          <w:left w:w="0" w:type="dxa"/>
          <w:right w:w="0" w:type="dxa"/>
        </w:tblCellMar>
        <w:tblLook w:val="04A0" w:firstRow="1" w:lastRow="0" w:firstColumn="1" w:lastColumn="0" w:noHBand="0" w:noVBand="1"/>
      </w:tblPr>
      <w:tblGrid>
        <w:gridCol w:w="5644"/>
        <w:gridCol w:w="1434"/>
        <w:gridCol w:w="2008"/>
      </w:tblGrid>
      <w:tr w:rsidR="00FE613D" w:rsidRPr="00FE1DCF" w:rsidTr="00926CE2">
        <w:tc>
          <w:tcPr>
            <w:tcW w:w="9811" w:type="dxa"/>
            <w:gridSpan w:val="3"/>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FE613D" w:rsidRPr="00FE1DCF" w:rsidRDefault="00FE613D" w:rsidP="00926CE2">
            <w:pPr>
              <w:rPr>
                <w:rFonts w:cs="Arial"/>
                <w:b/>
                <w:bCs/>
                <w:szCs w:val="22"/>
              </w:rPr>
            </w:pPr>
            <w:r w:rsidRPr="00FE1DCF">
              <w:rPr>
                <w:rFonts w:cs="Arial"/>
                <w:b/>
                <w:bCs/>
                <w:szCs w:val="22"/>
              </w:rPr>
              <w:t xml:space="preserve">Module Study Hours by Type </w:t>
            </w:r>
            <w:r w:rsidRPr="00FE1DCF">
              <w:rPr>
                <w:rFonts w:cs="Arial"/>
                <w:b/>
                <w:bCs/>
                <w:color w:val="000000"/>
                <w:szCs w:val="22"/>
              </w:rPr>
              <w:t>(see KIS definitions)</w:t>
            </w:r>
          </w:p>
        </w:tc>
      </w:tr>
      <w:tr w:rsidR="00FE613D" w:rsidRPr="00FE1DCF" w:rsidTr="00926CE2">
        <w:tc>
          <w:tcPr>
            <w:tcW w:w="6126" w:type="dxa"/>
            <w:tcBorders>
              <w:top w:val="single" w:sz="4" w:space="0" w:color="auto"/>
              <w:left w:val="single" w:sz="4" w:space="0" w:color="auto"/>
              <w:bottom w:val="single" w:sz="4" w:space="0" w:color="auto"/>
              <w:right w:val="single" w:sz="4" w:space="0" w:color="auto"/>
            </w:tcBorders>
            <w:shd w:val="pct15" w:color="auto" w:fill="auto"/>
            <w:tcMar>
              <w:top w:w="30" w:type="dxa"/>
              <w:left w:w="30" w:type="dxa"/>
              <w:bottom w:w="30" w:type="dxa"/>
              <w:right w:w="30" w:type="dxa"/>
            </w:tcMar>
            <w:vAlign w:val="center"/>
            <w:hideMark/>
          </w:tcPr>
          <w:p w:rsidR="00FE613D" w:rsidRPr="00FE1DCF" w:rsidRDefault="00FE613D" w:rsidP="00926CE2">
            <w:pPr>
              <w:spacing w:line="276" w:lineRule="auto"/>
              <w:rPr>
                <w:rFonts w:eastAsiaTheme="minorEastAsia" w:cs="Arial"/>
                <w:b/>
                <w:bCs/>
                <w:color w:val="000000"/>
                <w:szCs w:val="22"/>
              </w:rPr>
            </w:pPr>
            <w:r w:rsidRPr="00FE1DCF">
              <w:rPr>
                <w:rFonts w:cs="Arial"/>
                <w:b/>
                <w:bCs/>
                <w:color w:val="000000"/>
                <w:szCs w:val="22"/>
              </w:rPr>
              <w:t>Scheduled Learning and Teaching Activity</w:t>
            </w:r>
          </w:p>
        </w:tc>
        <w:tc>
          <w:tcPr>
            <w:tcW w:w="1559" w:type="dxa"/>
            <w:tcBorders>
              <w:top w:val="single" w:sz="4" w:space="0" w:color="auto"/>
              <w:left w:val="single" w:sz="4" w:space="0" w:color="auto"/>
              <w:bottom w:val="single" w:sz="4" w:space="0" w:color="auto"/>
              <w:right w:val="single" w:sz="4" w:space="0" w:color="auto"/>
            </w:tcBorders>
            <w:shd w:val="pct15" w:color="auto" w:fill="auto"/>
            <w:tcMar>
              <w:top w:w="15" w:type="dxa"/>
              <w:left w:w="15" w:type="dxa"/>
              <w:bottom w:w="15" w:type="dxa"/>
              <w:right w:w="15" w:type="dxa"/>
            </w:tcMar>
            <w:hideMark/>
          </w:tcPr>
          <w:p w:rsidR="00FE613D" w:rsidRPr="00FE1DCF" w:rsidRDefault="00FE613D" w:rsidP="00926CE2">
            <w:pPr>
              <w:spacing w:line="276" w:lineRule="auto"/>
              <w:rPr>
                <w:rFonts w:eastAsiaTheme="minorEastAsia" w:cs="Arial"/>
                <w:b/>
                <w:bCs/>
                <w:color w:val="000000"/>
                <w:szCs w:val="22"/>
              </w:rPr>
            </w:pPr>
            <w:r w:rsidRPr="00FE1DCF">
              <w:rPr>
                <w:rFonts w:cs="Arial"/>
                <w:b/>
                <w:bCs/>
                <w:color w:val="000000"/>
                <w:szCs w:val="22"/>
              </w:rPr>
              <w:t>No. of Hours</w:t>
            </w:r>
          </w:p>
        </w:tc>
        <w:tc>
          <w:tcPr>
            <w:tcW w:w="2126" w:type="dxa"/>
            <w:tcBorders>
              <w:top w:val="single" w:sz="4" w:space="0" w:color="auto"/>
              <w:left w:val="single" w:sz="4" w:space="0" w:color="auto"/>
              <w:bottom w:val="single" w:sz="4" w:space="0" w:color="auto"/>
              <w:right w:val="single" w:sz="4" w:space="0" w:color="auto"/>
            </w:tcBorders>
            <w:shd w:val="pct15" w:color="auto" w:fill="auto"/>
            <w:tcMar>
              <w:top w:w="30" w:type="dxa"/>
              <w:left w:w="30" w:type="dxa"/>
              <w:bottom w:w="30" w:type="dxa"/>
              <w:right w:w="30" w:type="dxa"/>
            </w:tcMar>
            <w:vAlign w:val="center"/>
            <w:hideMark/>
          </w:tcPr>
          <w:p w:rsidR="00FE613D" w:rsidRPr="00FE1DCF" w:rsidRDefault="00FE613D" w:rsidP="00926CE2">
            <w:pPr>
              <w:spacing w:line="276" w:lineRule="auto"/>
              <w:rPr>
                <w:rFonts w:eastAsiaTheme="minorEastAsia" w:cs="Arial"/>
                <w:b/>
                <w:bCs/>
                <w:color w:val="000000"/>
                <w:szCs w:val="22"/>
              </w:rPr>
            </w:pPr>
            <w:r w:rsidRPr="00FE1DCF">
              <w:rPr>
                <w:rFonts w:cs="Arial"/>
                <w:b/>
                <w:bCs/>
                <w:color w:val="000000"/>
                <w:szCs w:val="22"/>
              </w:rPr>
              <w:t>KIS category</w:t>
            </w:r>
          </w:p>
        </w:tc>
      </w:tr>
      <w:tr w:rsidR="00FE613D" w:rsidRPr="00FE1DCF" w:rsidTr="00926CE2">
        <w:tc>
          <w:tcPr>
            <w:tcW w:w="6126"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FE613D" w:rsidRPr="00FE1DCF" w:rsidRDefault="00FE613D" w:rsidP="00926CE2">
            <w:pPr>
              <w:spacing w:line="276" w:lineRule="auto"/>
              <w:rPr>
                <w:rFonts w:eastAsiaTheme="minorEastAsia" w:cs="Arial"/>
                <w:color w:val="000000"/>
                <w:szCs w:val="22"/>
              </w:rPr>
            </w:pPr>
            <w:r w:rsidRPr="00FE1DCF">
              <w:rPr>
                <w:rFonts w:cs="Arial"/>
                <w:color w:val="000000"/>
                <w:szCs w:val="22"/>
              </w:rPr>
              <w:t>Lecture</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E613D" w:rsidRPr="00FE1DCF" w:rsidRDefault="00FE613D" w:rsidP="00926CE2">
            <w:pPr>
              <w:spacing w:line="276" w:lineRule="auto"/>
              <w:rPr>
                <w:rFonts w:eastAsiaTheme="minorEastAsia" w:cs="Arial"/>
                <w:color w:val="000000"/>
                <w:szCs w:val="22"/>
              </w:rPr>
            </w:pPr>
            <w:r w:rsidRPr="00FE1DCF">
              <w:rPr>
                <w:rFonts w:eastAsiaTheme="minorEastAsia" w:cs="Arial"/>
                <w:color w:val="000000"/>
                <w:szCs w:val="22"/>
              </w:rPr>
              <w:t>5</w:t>
            </w:r>
          </w:p>
        </w:tc>
        <w:tc>
          <w:tcPr>
            <w:tcW w:w="2126"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FE613D" w:rsidRPr="00FE1DCF" w:rsidRDefault="00FE613D" w:rsidP="00926CE2">
            <w:pPr>
              <w:spacing w:line="276" w:lineRule="auto"/>
              <w:rPr>
                <w:rFonts w:eastAsiaTheme="minorEastAsia" w:cs="Arial"/>
                <w:color w:val="000000"/>
                <w:szCs w:val="22"/>
              </w:rPr>
            </w:pPr>
            <w:r w:rsidRPr="00FE1DCF">
              <w:rPr>
                <w:rFonts w:cs="Arial"/>
                <w:color w:val="000000"/>
                <w:szCs w:val="22"/>
              </w:rPr>
              <w:t>Scheduled L&amp;T</w:t>
            </w:r>
          </w:p>
        </w:tc>
      </w:tr>
      <w:tr w:rsidR="00FE613D" w:rsidRPr="00FE1DCF" w:rsidTr="00926CE2">
        <w:tc>
          <w:tcPr>
            <w:tcW w:w="6126"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FE613D" w:rsidRPr="00FE1DCF" w:rsidRDefault="00FE613D" w:rsidP="00926CE2">
            <w:pPr>
              <w:spacing w:line="276" w:lineRule="auto"/>
              <w:rPr>
                <w:rFonts w:eastAsiaTheme="minorEastAsia" w:cs="Arial"/>
                <w:color w:val="000000"/>
                <w:szCs w:val="22"/>
              </w:rPr>
            </w:pPr>
            <w:r w:rsidRPr="00FE1DCF">
              <w:rPr>
                <w:rFonts w:cs="Arial"/>
                <w:color w:val="000000"/>
                <w:szCs w:val="22"/>
              </w:rPr>
              <w:t>Seminar</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E613D" w:rsidRPr="00FE1DCF" w:rsidRDefault="00FE613D" w:rsidP="00926CE2">
            <w:pPr>
              <w:spacing w:line="276" w:lineRule="auto"/>
              <w:rPr>
                <w:rFonts w:eastAsiaTheme="minorEastAsia" w:cs="Arial"/>
                <w:color w:val="000000"/>
                <w:szCs w:val="22"/>
              </w:rPr>
            </w:pPr>
            <w:r w:rsidRPr="00FE1DCF">
              <w:rPr>
                <w:rFonts w:eastAsiaTheme="minorEastAsia" w:cs="Arial"/>
                <w:color w:val="000000"/>
                <w:szCs w:val="22"/>
              </w:rPr>
              <w:t>38</w:t>
            </w:r>
          </w:p>
        </w:tc>
        <w:tc>
          <w:tcPr>
            <w:tcW w:w="2126"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FE613D" w:rsidRPr="00FE1DCF" w:rsidRDefault="00FE613D" w:rsidP="00926CE2">
            <w:pPr>
              <w:spacing w:line="276" w:lineRule="auto"/>
              <w:rPr>
                <w:rFonts w:eastAsiaTheme="minorEastAsia" w:cs="Arial"/>
                <w:color w:val="000000"/>
                <w:szCs w:val="22"/>
              </w:rPr>
            </w:pPr>
            <w:r w:rsidRPr="00FE1DCF">
              <w:rPr>
                <w:rFonts w:cs="Arial"/>
                <w:color w:val="000000"/>
                <w:szCs w:val="22"/>
              </w:rPr>
              <w:t>Scheduled L&amp;T</w:t>
            </w:r>
          </w:p>
        </w:tc>
      </w:tr>
      <w:tr w:rsidR="00FE613D" w:rsidRPr="00FE1DCF" w:rsidTr="00926CE2">
        <w:tc>
          <w:tcPr>
            <w:tcW w:w="6126"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FE613D" w:rsidRPr="00FE1DCF" w:rsidRDefault="00FE613D" w:rsidP="00926CE2">
            <w:pPr>
              <w:spacing w:line="276" w:lineRule="auto"/>
              <w:rPr>
                <w:rFonts w:eastAsiaTheme="minorEastAsia" w:cs="Arial"/>
                <w:color w:val="000000"/>
                <w:szCs w:val="22"/>
              </w:rPr>
            </w:pPr>
            <w:r w:rsidRPr="00FE1DCF">
              <w:rPr>
                <w:rFonts w:cs="Arial"/>
                <w:color w:val="000000"/>
                <w:szCs w:val="22"/>
              </w:rPr>
              <w:t>Tutorial</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E613D" w:rsidRPr="00FE1DCF" w:rsidRDefault="00FE613D" w:rsidP="00926CE2">
            <w:pPr>
              <w:spacing w:line="276" w:lineRule="auto"/>
              <w:rPr>
                <w:rFonts w:eastAsiaTheme="minorEastAsia" w:cs="Arial"/>
                <w:color w:val="000000"/>
                <w:szCs w:val="22"/>
              </w:rPr>
            </w:pPr>
            <w:r w:rsidRPr="00FE1DCF">
              <w:rPr>
                <w:rFonts w:eastAsiaTheme="minorEastAsia" w:cs="Arial"/>
                <w:color w:val="000000"/>
                <w:szCs w:val="22"/>
              </w:rPr>
              <w:t>0</w:t>
            </w:r>
          </w:p>
        </w:tc>
        <w:tc>
          <w:tcPr>
            <w:tcW w:w="2126"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FE613D" w:rsidRPr="00FE1DCF" w:rsidRDefault="00FE613D" w:rsidP="00926CE2">
            <w:pPr>
              <w:spacing w:line="276" w:lineRule="auto"/>
              <w:rPr>
                <w:rFonts w:eastAsiaTheme="minorEastAsia" w:cs="Arial"/>
                <w:color w:val="000000"/>
                <w:szCs w:val="22"/>
              </w:rPr>
            </w:pPr>
            <w:r w:rsidRPr="00FE1DCF">
              <w:rPr>
                <w:rFonts w:cs="Arial"/>
                <w:color w:val="000000"/>
                <w:szCs w:val="22"/>
              </w:rPr>
              <w:t>Scheduled L&amp;T</w:t>
            </w:r>
          </w:p>
        </w:tc>
      </w:tr>
      <w:tr w:rsidR="00FE613D" w:rsidRPr="00FE1DCF" w:rsidTr="00926CE2">
        <w:tc>
          <w:tcPr>
            <w:tcW w:w="6126"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FE613D" w:rsidRPr="00FE1DCF" w:rsidRDefault="00FE613D" w:rsidP="00926CE2">
            <w:pPr>
              <w:spacing w:line="276" w:lineRule="auto"/>
              <w:rPr>
                <w:rFonts w:eastAsiaTheme="minorEastAsia" w:cs="Arial"/>
                <w:color w:val="000000"/>
                <w:szCs w:val="22"/>
              </w:rPr>
            </w:pPr>
            <w:r w:rsidRPr="00FE1DCF">
              <w:rPr>
                <w:rFonts w:cs="Arial"/>
                <w:color w:val="000000"/>
                <w:szCs w:val="22"/>
              </w:rPr>
              <w:t>Project Supervision with tutor</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E613D" w:rsidRPr="00FE1DCF" w:rsidRDefault="00FE613D" w:rsidP="00926CE2">
            <w:pPr>
              <w:spacing w:line="276" w:lineRule="auto"/>
              <w:rPr>
                <w:rFonts w:eastAsiaTheme="minorEastAsia" w:cs="Arial"/>
                <w:color w:val="000000"/>
                <w:szCs w:val="22"/>
              </w:rPr>
            </w:pPr>
            <w:r w:rsidRPr="00FE1DCF">
              <w:rPr>
                <w:rFonts w:eastAsiaTheme="minorEastAsia" w:cs="Arial"/>
                <w:color w:val="000000"/>
                <w:szCs w:val="22"/>
              </w:rPr>
              <w:t>0</w:t>
            </w:r>
          </w:p>
        </w:tc>
        <w:tc>
          <w:tcPr>
            <w:tcW w:w="2126"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FE613D" w:rsidRPr="00FE1DCF" w:rsidRDefault="00FE613D" w:rsidP="00926CE2">
            <w:pPr>
              <w:spacing w:line="276" w:lineRule="auto"/>
              <w:rPr>
                <w:rFonts w:eastAsiaTheme="minorEastAsia" w:cs="Arial"/>
                <w:color w:val="000000"/>
                <w:szCs w:val="22"/>
              </w:rPr>
            </w:pPr>
            <w:r w:rsidRPr="00FE1DCF">
              <w:rPr>
                <w:rFonts w:cs="Arial"/>
                <w:color w:val="000000"/>
                <w:szCs w:val="22"/>
              </w:rPr>
              <w:t>Scheduled L&amp;T</w:t>
            </w:r>
          </w:p>
        </w:tc>
      </w:tr>
      <w:tr w:rsidR="00FE613D" w:rsidRPr="00FE1DCF" w:rsidTr="00926CE2">
        <w:tc>
          <w:tcPr>
            <w:tcW w:w="6126"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FE613D" w:rsidRPr="00FE1DCF" w:rsidRDefault="00FE613D" w:rsidP="00926CE2">
            <w:pPr>
              <w:spacing w:line="276" w:lineRule="auto"/>
              <w:rPr>
                <w:rFonts w:eastAsiaTheme="minorEastAsia" w:cs="Arial"/>
                <w:color w:val="000000"/>
                <w:szCs w:val="22"/>
              </w:rPr>
            </w:pPr>
            <w:r w:rsidRPr="00FE1DCF">
              <w:rPr>
                <w:rFonts w:cs="Arial"/>
                <w:color w:val="000000"/>
                <w:szCs w:val="22"/>
              </w:rPr>
              <w:t>Demonstration</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E613D" w:rsidRPr="00FE1DCF" w:rsidRDefault="00FE613D" w:rsidP="00926CE2">
            <w:pPr>
              <w:spacing w:line="276" w:lineRule="auto"/>
              <w:rPr>
                <w:rFonts w:eastAsiaTheme="minorEastAsia" w:cs="Arial"/>
                <w:color w:val="000000"/>
                <w:szCs w:val="22"/>
              </w:rPr>
            </w:pPr>
            <w:r w:rsidRPr="00FE1DCF">
              <w:rPr>
                <w:rFonts w:eastAsiaTheme="minorEastAsia" w:cs="Arial"/>
                <w:color w:val="000000"/>
                <w:szCs w:val="22"/>
              </w:rPr>
              <w:t>0</w:t>
            </w:r>
          </w:p>
        </w:tc>
        <w:tc>
          <w:tcPr>
            <w:tcW w:w="2126"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FE613D" w:rsidRPr="00FE1DCF" w:rsidRDefault="00FE613D" w:rsidP="00926CE2">
            <w:pPr>
              <w:spacing w:line="276" w:lineRule="auto"/>
              <w:rPr>
                <w:rFonts w:eastAsiaTheme="minorEastAsia" w:cs="Arial"/>
                <w:color w:val="000000"/>
                <w:szCs w:val="22"/>
              </w:rPr>
            </w:pPr>
            <w:r w:rsidRPr="00FE1DCF">
              <w:rPr>
                <w:rFonts w:cs="Arial"/>
                <w:color w:val="000000"/>
                <w:szCs w:val="22"/>
              </w:rPr>
              <w:t>Scheduled L&amp;T</w:t>
            </w:r>
          </w:p>
        </w:tc>
      </w:tr>
      <w:tr w:rsidR="00FE613D" w:rsidRPr="00FE1DCF" w:rsidTr="00926CE2">
        <w:tc>
          <w:tcPr>
            <w:tcW w:w="6126"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FE613D" w:rsidRPr="00FE1DCF" w:rsidRDefault="00FE613D" w:rsidP="00926CE2">
            <w:pPr>
              <w:spacing w:line="276" w:lineRule="auto"/>
              <w:rPr>
                <w:rFonts w:eastAsiaTheme="minorEastAsia" w:cs="Arial"/>
                <w:color w:val="000000"/>
                <w:szCs w:val="22"/>
              </w:rPr>
            </w:pPr>
            <w:r w:rsidRPr="00FE1DCF">
              <w:rPr>
                <w:rFonts w:cs="Arial"/>
                <w:color w:val="000000"/>
                <w:szCs w:val="22"/>
              </w:rPr>
              <w:t>Practical classes and workshops</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E613D" w:rsidRPr="00FE1DCF" w:rsidRDefault="00FE613D" w:rsidP="00926CE2">
            <w:pPr>
              <w:spacing w:line="276" w:lineRule="auto"/>
              <w:rPr>
                <w:rFonts w:eastAsiaTheme="minorEastAsia" w:cs="Arial"/>
                <w:color w:val="000000"/>
                <w:szCs w:val="22"/>
              </w:rPr>
            </w:pPr>
            <w:r w:rsidRPr="00FE1DCF">
              <w:rPr>
                <w:rFonts w:eastAsiaTheme="minorEastAsia" w:cs="Arial"/>
                <w:color w:val="000000"/>
                <w:szCs w:val="22"/>
              </w:rPr>
              <w:t>0</w:t>
            </w:r>
          </w:p>
        </w:tc>
        <w:tc>
          <w:tcPr>
            <w:tcW w:w="2126"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FE613D" w:rsidRPr="00FE1DCF" w:rsidRDefault="00FE613D" w:rsidP="00926CE2">
            <w:pPr>
              <w:spacing w:line="276" w:lineRule="auto"/>
              <w:rPr>
                <w:rFonts w:eastAsiaTheme="minorEastAsia" w:cs="Arial"/>
                <w:color w:val="000000"/>
                <w:szCs w:val="22"/>
              </w:rPr>
            </w:pPr>
            <w:r w:rsidRPr="00FE1DCF">
              <w:rPr>
                <w:rFonts w:cs="Arial"/>
                <w:color w:val="000000"/>
                <w:szCs w:val="22"/>
              </w:rPr>
              <w:t>Scheduled L&amp;T</w:t>
            </w:r>
          </w:p>
        </w:tc>
      </w:tr>
      <w:tr w:rsidR="00FE613D" w:rsidRPr="00FE1DCF" w:rsidTr="00926CE2">
        <w:trPr>
          <w:trHeight w:val="380"/>
        </w:trPr>
        <w:tc>
          <w:tcPr>
            <w:tcW w:w="6126"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FE613D" w:rsidRPr="00FE1DCF" w:rsidRDefault="00FE613D" w:rsidP="00926CE2">
            <w:pPr>
              <w:spacing w:line="276" w:lineRule="auto"/>
              <w:rPr>
                <w:rFonts w:eastAsiaTheme="minorEastAsia" w:cs="Arial"/>
                <w:color w:val="000000"/>
                <w:szCs w:val="22"/>
              </w:rPr>
            </w:pPr>
            <w:r w:rsidRPr="00FE1DCF">
              <w:rPr>
                <w:rFonts w:cs="Arial"/>
                <w:color w:val="000000"/>
                <w:szCs w:val="22"/>
              </w:rPr>
              <w:t>Supervised time in studio/workshop/laboratory</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E613D" w:rsidRPr="00FE1DCF" w:rsidRDefault="00FE613D" w:rsidP="00926CE2">
            <w:pPr>
              <w:spacing w:line="276" w:lineRule="auto"/>
              <w:rPr>
                <w:rFonts w:eastAsiaTheme="minorEastAsia" w:cs="Arial"/>
                <w:color w:val="000000"/>
                <w:szCs w:val="22"/>
              </w:rPr>
            </w:pPr>
            <w:r w:rsidRPr="00FE1DCF">
              <w:rPr>
                <w:rFonts w:eastAsiaTheme="minorEastAsia" w:cs="Arial"/>
                <w:color w:val="000000"/>
                <w:szCs w:val="22"/>
              </w:rPr>
              <w:t>0</w:t>
            </w:r>
          </w:p>
        </w:tc>
        <w:tc>
          <w:tcPr>
            <w:tcW w:w="2126"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FE613D" w:rsidRPr="00FE1DCF" w:rsidRDefault="00FE613D" w:rsidP="00926CE2">
            <w:pPr>
              <w:spacing w:line="276" w:lineRule="auto"/>
              <w:rPr>
                <w:rFonts w:eastAsiaTheme="minorEastAsia" w:cs="Arial"/>
                <w:color w:val="000000"/>
                <w:szCs w:val="22"/>
              </w:rPr>
            </w:pPr>
            <w:r w:rsidRPr="00FE1DCF">
              <w:rPr>
                <w:rFonts w:cs="Arial"/>
                <w:color w:val="000000"/>
                <w:szCs w:val="22"/>
              </w:rPr>
              <w:t>Scheduled L&amp;T</w:t>
            </w:r>
          </w:p>
        </w:tc>
      </w:tr>
      <w:tr w:rsidR="00FE613D" w:rsidRPr="00FE1DCF" w:rsidTr="00926CE2">
        <w:tc>
          <w:tcPr>
            <w:tcW w:w="6126"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FE613D" w:rsidRPr="00FE1DCF" w:rsidRDefault="00FE613D" w:rsidP="00926CE2">
            <w:pPr>
              <w:spacing w:line="276" w:lineRule="auto"/>
              <w:rPr>
                <w:rFonts w:eastAsiaTheme="minorEastAsia" w:cs="Arial"/>
                <w:color w:val="000000"/>
                <w:szCs w:val="22"/>
              </w:rPr>
            </w:pPr>
            <w:r w:rsidRPr="00FE1DCF">
              <w:rPr>
                <w:rFonts w:cs="Arial"/>
                <w:color w:val="000000"/>
                <w:szCs w:val="22"/>
              </w:rPr>
              <w:t>Fieldwork</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E613D" w:rsidRPr="00FE1DCF" w:rsidRDefault="00FE613D" w:rsidP="00926CE2">
            <w:pPr>
              <w:spacing w:line="276" w:lineRule="auto"/>
              <w:rPr>
                <w:rFonts w:eastAsiaTheme="minorEastAsia" w:cs="Arial"/>
                <w:color w:val="000000"/>
                <w:szCs w:val="22"/>
              </w:rPr>
            </w:pPr>
            <w:r w:rsidRPr="00FE1DCF">
              <w:rPr>
                <w:rFonts w:eastAsiaTheme="minorEastAsia" w:cs="Arial"/>
                <w:color w:val="000000"/>
                <w:szCs w:val="22"/>
              </w:rPr>
              <w:t>0</w:t>
            </w:r>
          </w:p>
        </w:tc>
        <w:tc>
          <w:tcPr>
            <w:tcW w:w="2126"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FE613D" w:rsidRPr="00FE1DCF" w:rsidRDefault="00FE613D" w:rsidP="00926CE2">
            <w:pPr>
              <w:spacing w:line="276" w:lineRule="auto"/>
              <w:rPr>
                <w:rFonts w:eastAsiaTheme="minorEastAsia" w:cs="Arial"/>
                <w:color w:val="000000"/>
                <w:szCs w:val="22"/>
              </w:rPr>
            </w:pPr>
            <w:r w:rsidRPr="00FE1DCF">
              <w:rPr>
                <w:rFonts w:cs="Arial"/>
                <w:color w:val="000000"/>
                <w:szCs w:val="22"/>
              </w:rPr>
              <w:t>Scheduled L&amp;T</w:t>
            </w:r>
          </w:p>
        </w:tc>
      </w:tr>
      <w:tr w:rsidR="00FE613D" w:rsidRPr="00FE1DCF" w:rsidTr="00926CE2">
        <w:tc>
          <w:tcPr>
            <w:tcW w:w="6126"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FE613D" w:rsidRPr="00FE1DCF" w:rsidRDefault="00FE613D" w:rsidP="00926CE2">
            <w:pPr>
              <w:spacing w:line="276" w:lineRule="auto"/>
              <w:rPr>
                <w:rFonts w:eastAsiaTheme="minorEastAsia" w:cs="Arial"/>
                <w:color w:val="000000"/>
                <w:szCs w:val="22"/>
              </w:rPr>
            </w:pPr>
            <w:r w:rsidRPr="00FE1DCF">
              <w:rPr>
                <w:rFonts w:cs="Arial"/>
                <w:color w:val="000000"/>
                <w:szCs w:val="22"/>
              </w:rPr>
              <w:t>External visits</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E613D" w:rsidRPr="00FE1DCF" w:rsidRDefault="00FE613D" w:rsidP="00926CE2">
            <w:pPr>
              <w:spacing w:line="276" w:lineRule="auto"/>
              <w:rPr>
                <w:rFonts w:eastAsiaTheme="minorEastAsia" w:cs="Arial"/>
                <w:color w:val="000000"/>
                <w:szCs w:val="22"/>
              </w:rPr>
            </w:pPr>
            <w:r w:rsidRPr="00FE1DCF">
              <w:rPr>
                <w:rFonts w:eastAsiaTheme="minorEastAsia" w:cs="Arial"/>
                <w:color w:val="000000"/>
                <w:szCs w:val="22"/>
              </w:rPr>
              <w:t>0</w:t>
            </w:r>
          </w:p>
        </w:tc>
        <w:tc>
          <w:tcPr>
            <w:tcW w:w="2126"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FE613D" w:rsidRPr="00FE1DCF" w:rsidRDefault="00FE613D" w:rsidP="00926CE2">
            <w:pPr>
              <w:spacing w:line="276" w:lineRule="auto"/>
              <w:rPr>
                <w:rFonts w:eastAsiaTheme="minorEastAsia" w:cs="Arial"/>
                <w:color w:val="000000"/>
                <w:szCs w:val="22"/>
              </w:rPr>
            </w:pPr>
            <w:r w:rsidRPr="00FE1DCF">
              <w:rPr>
                <w:rFonts w:cs="Arial"/>
                <w:color w:val="000000"/>
                <w:szCs w:val="22"/>
              </w:rPr>
              <w:t>Scheduled L&amp;T</w:t>
            </w:r>
          </w:p>
        </w:tc>
      </w:tr>
      <w:tr w:rsidR="00FE613D" w:rsidRPr="00FE1DCF" w:rsidTr="00926CE2">
        <w:trPr>
          <w:trHeight w:val="432"/>
        </w:trPr>
        <w:tc>
          <w:tcPr>
            <w:tcW w:w="6126" w:type="dxa"/>
            <w:tcBorders>
              <w:top w:val="single" w:sz="4" w:space="0" w:color="auto"/>
              <w:left w:val="single" w:sz="4" w:space="0" w:color="auto"/>
              <w:bottom w:val="single" w:sz="4" w:space="0" w:color="auto"/>
              <w:right w:val="single" w:sz="4" w:space="0" w:color="auto"/>
            </w:tcBorders>
            <w:shd w:val="pct15" w:color="auto" w:fill="auto"/>
            <w:tcMar>
              <w:top w:w="30" w:type="dxa"/>
              <w:left w:w="30" w:type="dxa"/>
              <w:bottom w:w="30" w:type="dxa"/>
              <w:right w:w="30" w:type="dxa"/>
            </w:tcMar>
            <w:vAlign w:val="center"/>
            <w:hideMark/>
          </w:tcPr>
          <w:p w:rsidR="00FE613D" w:rsidRPr="00FE1DCF" w:rsidRDefault="00FE613D" w:rsidP="00926CE2">
            <w:pPr>
              <w:spacing w:line="276" w:lineRule="auto"/>
              <w:rPr>
                <w:rFonts w:cs="Arial"/>
                <w:b/>
                <w:bCs/>
                <w:color w:val="000000"/>
                <w:szCs w:val="22"/>
              </w:rPr>
            </w:pPr>
            <w:r w:rsidRPr="00FE1DCF">
              <w:rPr>
                <w:rFonts w:cs="Arial"/>
                <w:b/>
                <w:bCs/>
                <w:color w:val="000000"/>
                <w:szCs w:val="22"/>
              </w:rPr>
              <w:t>Scheduled Learning and Teaching Activities sub-total</w:t>
            </w:r>
          </w:p>
        </w:tc>
        <w:tc>
          <w:tcPr>
            <w:tcW w:w="1559" w:type="dxa"/>
            <w:tcBorders>
              <w:top w:val="single" w:sz="4" w:space="0" w:color="auto"/>
              <w:left w:val="single" w:sz="4" w:space="0" w:color="auto"/>
              <w:bottom w:val="single" w:sz="4" w:space="0" w:color="auto"/>
              <w:right w:val="single" w:sz="4" w:space="0" w:color="auto"/>
            </w:tcBorders>
            <w:shd w:val="pct15" w:color="auto" w:fill="auto"/>
            <w:tcMar>
              <w:top w:w="15" w:type="dxa"/>
              <w:left w:w="15" w:type="dxa"/>
              <w:bottom w:w="15" w:type="dxa"/>
              <w:right w:w="15" w:type="dxa"/>
            </w:tcMar>
          </w:tcPr>
          <w:p w:rsidR="00FE613D" w:rsidRPr="00FE1DCF" w:rsidRDefault="00FE613D" w:rsidP="00926CE2">
            <w:pPr>
              <w:spacing w:line="276" w:lineRule="auto"/>
              <w:rPr>
                <w:rFonts w:cs="Arial"/>
                <w:b/>
                <w:bCs/>
                <w:color w:val="000000"/>
                <w:szCs w:val="22"/>
              </w:rPr>
            </w:pPr>
          </w:p>
        </w:tc>
        <w:tc>
          <w:tcPr>
            <w:tcW w:w="2126" w:type="dxa"/>
            <w:tcBorders>
              <w:top w:val="single" w:sz="4" w:space="0" w:color="auto"/>
              <w:left w:val="single" w:sz="4" w:space="0" w:color="auto"/>
              <w:bottom w:val="single" w:sz="4" w:space="0" w:color="auto"/>
              <w:right w:val="single" w:sz="4" w:space="0" w:color="auto"/>
            </w:tcBorders>
            <w:shd w:val="pct15" w:color="auto" w:fill="auto"/>
          </w:tcPr>
          <w:p w:rsidR="00FE613D" w:rsidRPr="00FE1DCF" w:rsidRDefault="00FE613D" w:rsidP="00926CE2">
            <w:pPr>
              <w:spacing w:line="276" w:lineRule="auto"/>
              <w:rPr>
                <w:rFonts w:cs="Arial"/>
                <w:b/>
                <w:bCs/>
                <w:color w:val="000000"/>
                <w:szCs w:val="22"/>
              </w:rPr>
            </w:pPr>
          </w:p>
        </w:tc>
      </w:tr>
      <w:tr w:rsidR="00FE613D" w:rsidRPr="00FE1DCF" w:rsidTr="00926CE2">
        <w:tc>
          <w:tcPr>
            <w:tcW w:w="6126"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FE613D" w:rsidRPr="00FE1DCF" w:rsidRDefault="00FE613D" w:rsidP="00926CE2">
            <w:pPr>
              <w:spacing w:line="276" w:lineRule="auto"/>
              <w:rPr>
                <w:rFonts w:eastAsiaTheme="minorEastAsia" w:cs="Arial"/>
                <w:b/>
                <w:bCs/>
                <w:color w:val="000000"/>
                <w:szCs w:val="22"/>
              </w:rPr>
            </w:pPr>
            <w:r w:rsidRPr="00FE1DCF">
              <w:rPr>
                <w:rFonts w:cs="Arial"/>
                <w:b/>
                <w:bCs/>
                <w:color w:val="000000"/>
                <w:szCs w:val="22"/>
              </w:rPr>
              <w:t>Guided Independent Study</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E613D" w:rsidRPr="00FE1DCF" w:rsidRDefault="00FE613D" w:rsidP="00926CE2">
            <w:pPr>
              <w:spacing w:line="276" w:lineRule="auto"/>
              <w:rPr>
                <w:rFonts w:eastAsiaTheme="minorEastAsia" w:cs="Arial"/>
                <w:color w:val="000000"/>
                <w:szCs w:val="22"/>
              </w:rPr>
            </w:pPr>
            <w:r w:rsidRPr="00FE1DCF">
              <w:rPr>
                <w:rFonts w:eastAsiaTheme="minorEastAsia" w:cs="Arial"/>
                <w:color w:val="000000"/>
                <w:szCs w:val="22"/>
              </w:rPr>
              <w:t>157</w:t>
            </w:r>
          </w:p>
        </w:tc>
        <w:tc>
          <w:tcPr>
            <w:tcW w:w="2126"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FE613D" w:rsidRPr="00FE1DCF" w:rsidRDefault="00FE613D" w:rsidP="00926CE2">
            <w:pPr>
              <w:spacing w:line="276" w:lineRule="auto"/>
              <w:rPr>
                <w:rFonts w:eastAsiaTheme="minorEastAsia" w:cs="Arial"/>
                <w:color w:val="000000"/>
                <w:szCs w:val="22"/>
              </w:rPr>
            </w:pPr>
            <w:r w:rsidRPr="00FE1DCF">
              <w:rPr>
                <w:rFonts w:cs="Arial"/>
                <w:color w:val="000000"/>
                <w:szCs w:val="22"/>
              </w:rPr>
              <w:t>Independent</w:t>
            </w:r>
          </w:p>
        </w:tc>
      </w:tr>
      <w:tr w:rsidR="00FE613D" w:rsidRPr="00FE1DCF" w:rsidTr="00926CE2">
        <w:tc>
          <w:tcPr>
            <w:tcW w:w="6126"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FE613D" w:rsidRPr="00FE1DCF" w:rsidRDefault="00FE613D" w:rsidP="00926CE2">
            <w:pPr>
              <w:spacing w:line="276" w:lineRule="auto"/>
              <w:rPr>
                <w:rFonts w:eastAsiaTheme="minorEastAsia" w:cs="Arial"/>
                <w:b/>
                <w:bCs/>
                <w:color w:val="000000"/>
                <w:szCs w:val="22"/>
              </w:rPr>
            </w:pPr>
            <w:r w:rsidRPr="00FE1DCF">
              <w:rPr>
                <w:rFonts w:cs="Arial"/>
                <w:b/>
                <w:bCs/>
                <w:color w:val="000000"/>
                <w:szCs w:val="22"/>
              </w:rPr>
              <w:t xml:space="preserve">Placement or Work-based Learning**  </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E613D" w:rsidRPr="00FE1DCF" w:rsidRDefault="00FE613D" w:rsidP="00926CE2">
            <w:pPr>
              <w:spacing w:line="276" w:lineRule="auto"/>
              <w:rPr>
                <w:rFonts w:eastAsiaTheme="minorEastAsia" w:cs="Arial"/>
                <w:color w:val="000000"/>
                <w:szCs w:val="22"/>
              </w:rPr>
            </w:pPr>
            <w:r w:rsidRPr="00FE1DCF">
              <w:rPr>
                <w:rFonts w:eastAsiaTheme="minorEastAsia" w:cs="Arial"/>
                <w:color w:val="000000"/>
                <w:szCs w:val="22"/>
              </w:rPr>
              <w:t>0</w:t>
            </w:r>
          </w:p>
        </w:tc>
        <w:tc>
          <w:tcPr>
            <w:tcW w:w="2126"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FE613D" w:rsidRPr="00FE1DCF" w:rsidRDefault="00FE613D" w:rsidP="00926CE2">
            <w:pPr>
              <w:spacing w:line="276" w:lineRule="auto"/>
              <w:rPr>
                <w:rFonts w:eastAsiaTheme="minorEastAsia" w:cs="Arial"/>
                <w:color w:val="000000"/>
                <w:szCs w:val="22"/>
              </w:rPr>
            </w:pPr>
            <w:r w:rsidRPr="00FE1DCF">
              <w:rPr>
                <w:rFonts w:cs="Arial"/>
                <w:color w:val="000000"/>
                <w:szCs w:val="22"/>
              </w:rPr>
              <w:t>Placement</w:t>
            </w:r>
          </w:p>
        </w:tc>
      </w:tr>
      <w:tr w:rsidR="00FE613D" w:rsidRPr="00FE1DCF" w:rsidTr="00926CE2">
        <w:tc>
          <w:tcPr>
            <w:tcW w:w="6126" w:type="dxa"/>
            <w:tcBorders>
              <w:top w:val="single" w:sz="4" w:space="0" w:color="auto"/>
              <w:left w:val="single" w:sz="4" w:space="0" w:color="auto"/>
              <w:bottom w:val="single" w:sz="4" w:space="0" w:color="auto"/>
              <w:right w:val="single" w:sz="4" w:space="0" w:color="auto"/>
            </w:tcBorders>
            <w:shd w:val="pct15" w:color="auto" w:fill="auto"/>
            <w:tcMar>
              <w:top w:w="30" w:type="dxa"/>
              <w:left w:w="30" w:type="dxa"/>
              <w:bottom w:w="30" w:type="dxa"/>
              <w:right w:w="30" w:type="dxa"/>
            </w:tcMar>
            <w:vAlign w:val="center"/>
            <w:hideMark/>
          </w:tcPr>
          <w:p w:rsidR="00FE613D" w:rsidRPr="00FE1DCF" w:rsidRDefault="00FE613D" w:rsidP="00926CE2">
            <w:pPr>
              <w:spacing w:line="276" w:lineRule="auto"/>
              <w:rPr>
                <w:rFonts w:cs="Arial"/>
                <w:b/>
                <w:bCs/>
                <w:color w:val="000000"/>
                <w:szCs w:val="22"/>
              </w:rPr>
            </w:pPr>
            <w:r w:rsidRPr="00FE1DCF">
              <w:rPr>
                <w:rFonts w:cs="Arial"/>
                <w:b/>
                <w:bCs/>
                <w:color w:val="000000"/>
                <w:szCs w:val="22"/>
              </w:rPr>
              <w:t>TOTAL NUMBER OF NOTIONAL STUDY HOURS FOR MODULE</w:t>
            </w:r>
          </w:p>
        </w:tc>
        <w:tc>
          <w:tcPr>
            <w:tcW w:w="1559" w:type="dxa"/>
            <w:tcBorders>
              <w:top w:val="single" w:sz="4" w:space="0" w:color="auto"/>
              <w:left w:val="single" w:sz="4" w:space="0" w:color="auto"/>
              <w:bottom w:val="single" w:sz="4" w:space="0" w:color="auto"/>
              <w:right w:val="single" w:sz="4" w:space="0" w:color="auto"/>
            </w:tcBorders>
            <w:shd w:val="pct15" w:color="auto" w:fill="auto"/>
            <w:tcMar>
              <w:top w:w="15" w:type="dxa"/>
              <w:left w:w="15" w:type="dxa"/>
              <w:bottom w:w="15" w:type="dxa"/>
              <w:right w:w="15" w:type="dxa"/>
            </w:tcMar>
          </w:tcPr>
          <w:p w:rsidR="00FE613D" w:rsidRPr="00FE1DCF" w:rsidRDefault="00FE613D" w:rsidP="00926CE2">
            <w:pPr>
              <w:spacing w:line="276" w:lineRule="auto"/>
              <w:rPr>
                <w:rFonts w:eastAsiaTheme="minorEastAsia" w:cs="Arial"/>
                <w:b/>
                <w:bCs/>
                <w:color w:val="000000"/>
                <w:szCs w:val="22"/>
              </w:rPr>
            </w:pPr>
            <w:r w:rsidRPr="00FE1DCF">
              <w:rPr>
                <w:rFonts w:eastAsiaTheme="minorEastAsia" w:cs="Arial"/>
                <w:b/>
                <w:bCs/>
                <w:color w:val="000000"/>
                <w:szCs w:val="22"/>
              </w:rPr>
              <w:t>200</w:t>
            </w:r>
          </w:p>
        </w:tc>
        <w:tc>
          <w:tcPr>
            <w:tcW w:w="2126" w:type="dxa"/>
            <w:tcBorders>
              <w:top w:val="single" w:sz="4" w:space="0" w:color="auto"/>
              <w:left w:val="single" w:sz="4" w:space="0" w:color="auto"/>
              <w:bottom w:val="single" w:sz="4" w:space="0" w:color="auto"/>
              <w:right w:val="single" w:sz="4" w:space="0" w:color="auto"/>
            </w:tcBorders>
            <w:shd w:val="pct15" w:color="auto" w:fill="auto"/>
          </w:tcPr>
          <w:p w:rsidR="00FE613D" w:rsidRPr="00FE1DCF" w:rsidRDefault="00FE613D" w:rsidP="00926CE2">
            <w:pPr>
              <w:spacing w:line="276" w:lineRule="auto"/>
              <w:rPr>
                <w:rFonts w:eastAsiaTheme="minorEastAsia" w:cs="Arial"/>
                <w:b/>
                <w:bCs/>
                <w:color w:val="000000"/>
                <w:szCs w:val="22"/>
              </w:rPr>
            </w:pPr>
          </w:p>
        </w:tc>
      </w:tr>
    </w:tbl>
    <w:p w:rsidR="00FE613D" w:rsidRPr="00FE1DCF" w:rsidRDefault="00FE613D" w:rsidP="00FE613D">
      <w:pPr>
        <w:rPr>
          <w:rFonts w:cs="Arial"/>
          <w:i/>
          <w:iCs/>
          <w:szCs w:val="22"/>
        </w:rPr>
      </w:pPr>
    </w:p>
    <w:p w:rsidR="00FE613D" w:rsidRDefault="00FE613D" w:rsidP="00FE613D">
      <w:pPr>
        <w:rPr>
          <w:rFonts w:cs="Arial"/>
          <w:b/>
          <w:bCs/>
          <w:i/>
          <w:iCs/>
          <w:szCs w:val="22"/>
          <w:u w:val="single"/>
        </w:rPr>
      </w:pPr>
    </w:p>
    <w:p w:rsidR="00FE613D" w:rsidRDefault="00FE613D" w:rsidP="00FE613D">
      <w:pPr>
        <w:rPr>
          <w:rFonts w:cs="Arial"/>
          <w:b/>
          <w:bCs/>
          <w:i/>
          <w:iCs/>
          <w:szCs w:val="22"/>
          <w:u w:val="single"/>
        </w:rPr>
      </w:pPr>
    </w:p>
    <w:p w:rsidR="00FE613D" w:rsidRDefault="00FE613D" w:rsidP="00FE613D">
      <w:pPr>
        <w:rPr>
          <w:rFonts w:cs="Arial"/>
          <w:b/>
          <w:bCs/>
          <w:i/>
          <w:iCs/>
          <w:szCs w:val="22"/>
          <w:u w:val="single"/>
        </w:rPr>
      </w:pPr>
    </w:p>
    <w:p w:rsidR="00FE613D" w:rsidRDefault="00FE613D" w:rsidP="00FE613D">
      <w:pPr>
        <w:rPr>
          <w:rFonts w:cs="Arial"/>
          <w:b/>
          <w:bCs/>
          <w:i/>
          <w:iCs/>
          <w:szCs w:val="22"/>
          <w:u w:val="single"/>
        </w:rPr>
      </w:pPr>
    </w:p>
    <w:p w:rsidR="00FE613D" w:rsidRDefault="00FE613D" w:rsidP="00FE613D">
      <w:pPr>
        <w:rPr>
          <w:rFonts w:cs="Arial"/>
          <w:b/>
          <w:bCs/>
          <w:i/>
          <w:iCs/>
          <w:szCs w:val="22"/>
          <w:u w:val="single"/>
        </w:rPr>
      </w:pPr>
    </w:p>
    <w:p w:rsidR="00FE613D" w:rsidRDefault="00FE613D" w:rsidP="00FE613D">
      <w:pPr>
        <w:rPr>
          <w:rFonts w:cs="Arial"/>
          <w:b/>
          <w:bCs/>
          <w:i/>
          <w:iCs/>
          <w:szCs w:val="22"/>
          <w:u w:val="single"/>
        </w:rPr>
      </w:pPr>
    </w:p>
    <w:p w:rsidR="00FE613D" w:rsidRPr="00FE1DCF" w:rsidRDefault="00FE613D" w:rsidP="00FE613D">
      <w:pPr>
        <w:rPr>
          <w:rFonts w:cs="Arial"/>
          <w:b/>
          <w:bCs/>
          <w:i/>
          <w:iCs/>
          <w:szCs w:val="22"/>
          <w:u w:val="single"/>
        </w:rPr>
      </w:pPr>
      <w:r w:rsidRPr="00FE1DCF">
        <w:rPr>
          <w:rFonts w:cs="Arial"/>
          <w:b/>
          <w:bCs/>
          <w:i/>
          <w:iCs/>
          <w:szCs w:val="22"/>
          <w:u w:val="single"/>
        </w:rPr>
        <w:t>Guidance Notes on Notional Study Hours and Key Information Sets</w:t>
      </w:r>
    </w:p>
    <w:p w:rsidR="00FE613D" w:rsidRPr="00FE1DCF" w:rsidRDefault="00FE613D" w:rsidP="00FE613D">
      <w:pPr>
        <w:rPr>
          <w:rFonts w:cs="Arial"/>
          <w:szCs w:val="22"/>
        </w:rPr>
      </w:pPr>
    </w:p>
    <w:p w:rsidR="00FE613D" w:rsidRPr="00FE1DCF" w:rsidRDefault="00FE613D" w:rsidP="00FE613D">
      <w:pPr>
        <w:rPr>
          <w:rFonts w:cs="Arial"/>
          <w:b/>
          <w:bCs/>
          <w:i/>
          <w:iCs/>
          <w:szCs w:val="22"/>
        </w:rPr>
      </w:pPr>
      <w:r w:rsidRPr="00FE1DCF">
        <w:rPr>
          <w:rFonts w:cs="Arial"/>
          <w:b/>
          <w:bCs/>
          <w:i/>
          <w:iCs/>
          <w:szCs w:val="22"/>
        </w:rPr>
        <w:t>Notional Study Hours</w:t>
      </w:r>
    </w:p>
    <w:p w:rsidR="00FE613D" w:rsidRPr="00FE1DCF" w:rsidRDefault="00FE613D" w:rsidP="00FE613D">
      <w:pPr>
        <w:rPr>
          <w:rFonts w:cs="Arial"/>
          <w:i/>
          <w:iCs/>
          <w:szCs w:val="22"/>
        </w:rPr>
      </w:pPr>
      <w:r w:rsidRPr="00FE1DCF">
        <w:rPr>
          <w:rFonts w:cs="Arial"/>
          <w:i/>
          <w:iCs/>
          <w:szCs w:val="22"/>
        </w:rPr>
        <w:t xml:space="preserve">The total number of hours associated with a module should be based on a minimum of 10 notional study hours per credit, e.g. a 20 credit module involves 200 notional study hours.  This applies to UG and PG modules.  Modules should only exceed the minimum number of notional study hours where this is necessary to meet an external requirement for course accreditation.  </w:t>
      </w:r>
    </w:p>
    <w:p w:rsidR="00FE613D" w:rsidRPr="00FE1DCF" w:rsidRDefault="00FE613D" w:rsidP="00FE613D">
      <w:pPr>
        <w:rPr>
          <w:rFonts w:cs="Arial"/>
          <w:i/>
          <w:iCs/>
          <w:szCs w:val="22"/>
        </w:rPr>
      </w:pPr>
    </w:p>
    <w:p w:rsidR="00FE613D" w:rsidRPr="00FE1DCF" w:rsidRDefault="00FE613D" w:rsidP="00FE613D">
      <w:pPr>
        <w:rPr>
          <w:rFonts w:cs="Arial"/>
          <w:b/>
          <w:bCs/>
          <w:i/>
          <w:iCs/>
          <w:szCs w:val="22"/>
        </w:rPr>
      </w:pPr>
      <w:r w:rsidRPr="00FE1DCF">
        <w:rPr>
          <w:rFonts w:cs="Arial"/>
          <w:b/>
          <w:bCs/>
          <w:i/>
          <w:iCs/>
          <w:szCs w:val="22"/>
        </w:rPr>
        <w:t>Key Information Sets (KIS)</w:t>
      </w:r>
    </w:p>
    <w:p w:rsidR="00FE613D" w:rsidRPr="00FE1DCF" w:rsidRDefault="00FE613D" w:rsidP="00FE613D">
      <w:pPr>
        <w:rPr>
          <w:rFonts w:cs="Arial"/>
          <w:i/>
          <w:iCs/>
          <w:szCs w:val="22"/>
        </w:rPr>
      </w:pPr>
      <w:r w:rsidRPr="00FE1DCF">
        <w:rPr>
          <w:rFonts w:cs="Arial"/>
          <w:i/>
          <w:iCs/>
          <w:szCs w:val="22"/>
        </w:rPr>
        <w:t xml:space="preserve">For UG provision where a KIS is applicable, the information given above on notional study hours will be used to inform the Key Information Set to be published for an individual course. The information in the module descriptor must be accurate and align with information included in Student Handbooks and with the KIS information stored in SITS.  Further guidance is available online at </w:t>
      </w:r>
      <w:hyperlink r:id="rId9" w:history="1">
        <w:r w:rsidRPr="00FE1DCF">
          <w:rPr>
            <w:rStyle w:val="Hyperlink"/>
            <w:rFonts w:cs="Arial"/>
            <w:i/>
            <w:iCs/>
            <w:szCs w:val="22"/>
          </w:rPr>
          <w:t>https://staff.shu.ac.uk/steer/kis/</w:t>
        </w:r>
      </w:hyperlink>
    </w:p>
    <w:p w:rsidR="00FE613D" w:rsidRPr="00FE1DCF" w:rsidRDefault="00FE613D" w:rsidP="00FE613D">
      <w:pPr>
        <w:rPr>
          <w:rFonts w:cs="Arial"/>
          <w:b/>
          <w:bCs/>
          <w:i/>
          <w:iCs/>
          <w:szCs w:val="22"/>
        </w:rPr>
      </w:pPr>
    </w:p>
    <w:p w:rsidR="00FE613D" w:rsidRPr="00FE1DCF" w:rsidRDefault="00FE613D" w:rsidP="00FE613D">
      <w:pPr>
        <w:rPr>
          <w:rFonts w:cs="Arial"/>
          <w:b/>
          <w:bCs/>
          <w:i/>
          <w:iCs/>
          <w:szCs w:val="22"/>
        </w:rPr>
      </w:pPr>
      <w:r w:rsidRPr="00FE1DCF">
        <w:rPr>
          <w:rFonts w:cs="Arial"/>
          <w:b/>
          <w:bCs/>
          <w:i/>
          <w:iCs/>
          <w:szCs w:val="22"/>
        </w:rPr>
        <w:t>Sandwich Years, Study Abroad and KIS</w:t>
      </w:r>
    </w:p>
    <w:p w:rsidR="00FE613D" w:rsidRPr="00FE1DCF" w:rsidRDefault="00FE613D" w:rsidP="00FE613D">
      <w:pPr>
        <w:rPr>
          <w:rFonts w:cs="Arial"/>
          <w:i/>
          <w:iCs/>
          <w:szCs w:val="22"/>
        </w:rPr>
      </w:pPr>
      <w:r w:rsidRPr="00FE1DCF">
        <w:rPr>
          <w:rFonts w:cs="Arial"/>
          <w:i/>
          <w:iCs/>
          <w:szCs w:val="22"/>
        </w:rPr>
        <w:t xml:space="preserve">** Hours related to sandwich year placements and/or study year abroad </w:t>
      </w:r>
      <w:r w:rsidRPr="00FE1DCF">
        <w:rPr>
          <w:rFonts w:cs="Arial"/>
          <w:b/>
          <w:bCs/>
          <w:i/>
          <w:iCs/>
          <w:szCs w:val="22"/>
        </w:rPr>
        <w:t>should not be included</w:t>
      </w:r>
      <w:r w:rsidRPr="00FE1DCF">
        <w:rPr>
          <w:rFonts w:cs="Arial"/>
          <w:i/>
          <w:iCs/>
          <w:szCs w:val="22"/>
        </w:rPr>
        <w:t xml:space="preserve"> in the notional study hours for an individual module.  These hours will be identified and recorded separately, as part of the KIS for the individual course.</w:t>
      </w:r>
    </w:p>
    <w:p w:rsidR="00FE613D" w:rsidRDefault="00FE613D"/>
    <w:sectPr w:rsidR="00FE61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37805"/>
    <w:multiLevelType w:val="hybridMultilevel"/>
    <w:tmpl w:val="633C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02A5494"/>
    <w:multiLevelType w:val="hybridMultilevel"/>
    <w:tmpl w:val="D75EDE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13D"/>
    <w:rsid w:val="00002269"/>
    <w:rsid w:val="00004942"/>
    <w:rsid w:val="000120A1"/>
    <w:rsid w:val="000301DE"/>
    <w:rsid w:val="00030DB1"/>
    <w:rsid w:val="00032D94"/>
    <w:rsid w:val="0003309D"/>
    <w:rsid w:val="000339A7"/>
    <w:rsid w:val="00034294"/>
    <w:rsid w:val="00036A11"/>
    <w:rsid w:val="00037FD6"/>
    <w:rsid w:val="0004424D"/>
    <w:rsid w:val="0004426B"/>
    <w:rsid w:val="000450AB"/>
    <w:rsid w:val="000457D0"/>
    <w:rsid w:val="00046FA8"/>
    <w:rsid w:val="00047482"/>
    <w:rsid w:val="00051CB6"/>
    <w:rsid w:val="00053DDC"/>
    <w:rsid w:val="000555DE"/>
    <w:rsid w:val="00057473"/>
    <w:rsid w:val="000678D5"/>
    <w:rsid w:val="0007019D"/>
    <w:rsid w:val="000725E0"/>
    <w:rsid w:val="00075D21"/>
    <w:rsid w:val="000857B6"/>
    <w:rsid w:val="00085B38"/>
    <w:rsid w:val="00087531"/>
    <w:rsid w:val="000A2F5B"/>
    <w:rsid w:val="000B2523"/>
    <w:rsid w:val="000B38EA"/>
    <w:rsid w:val="000B7021"/>
    <w:rsid w:val="000B7F79"/>
    <w:rsid w:val="000C7451"/>
    <w:rsid w:val="000F174C"/>
    <w:rsid w:val="000F76D5"/>
    <w:rsid w:val="001000C9"/>
    <w:rsid w:val="00100970"/>
    <w:rsid w:val="00103958"/>
    <w:rsid w:val="0010471A"/>
    <w:rsid w:val="001205D6"/>
    <w:rsid w:val="001216F7"/>
    <w:rsid w:val="00126FC6"/>
    <w:rsid w:val="0013038D"/>
    <w:rsid w:val="00134FD9"/>
    <w:rsid w:val="00137F9D"/>
    <w:rsid w:val="00147A43"/>
    <w:rsid w:val="001530BF"/>
    <w:rsid w:val="00154734"/>
    <w:rsid w:val="001576F9"/>
    <w:rsid w:val="001652AD"/>
    <w:rsid w:val="0016538F"/>
    <w:rsid w:val="001659C0"/>
    <w:rsid w:val="001722B2"/>
    <w:rsid w:val="001812A4"/>
    <w:rsid w:val="00182A5B"/>
    <w:rsid w:val="00195891"/>
    <w:rsid w:val="001A1892"/>
    <w:rsid w:val="001A4DE1"/>
    <w:rsid w:val="001A5E72"/>
    <w:rsid w:val="001B3AB2"/>
    <w:rsid w:val="001B3E06"/>
    <w:rsid w:val="001C4401"/>
    <w:rsid w:val="001C4AF1"/>
    <w:rsid w:val="001C5E10"/>
    <w:rsid w:val="001D58FE"/>
    <w:rsid w:val="001E2FB1"/>
    <w:rsid w:val="001E7005"/>
    <w:rsid w:val="002014C3"/>
    <w:rsid w:val="00203356"/>
    <w:rsid w:val="0020392F"/>
    <w:rsid w:val="002058EB"/>
    <w:rsid w:val="00207982"/>
    <w:rsid w:val="0021263B"/>
    <w:rsid w:val="0021454D"/>
    <w:rsid w:val="00216F19"/>
    <w:rsid w:val="00231274"/>
    <w:rsid w:val="00234450"/>
    <w:rsid w:val="00236329"/>
    <w:rsid w:val="00236660"/>
    <w:rsid w:val="0024263B"/>
    <w:rsid w:val="00243FE8"/>
    <w:rsid w:val="0025146B"/>
    <w:rsid w:val="002632AD"/>
    <w:rsid w:val="00266F07"/>
    <w:rsid w:val="00285E81"/>
    <w:rsid w:val="002A3C09"/>
    <w:rsid w:val="002A4085"/>
    <w:rsid w:val="002A5CFF"/>
    <w:rsid w:val="002A7694"/>
    <w:rsid w:val="002B514E"/>
    <w:rsid w:val="002C295E"/>
    <w:rsid w:val="002C3662"/>
    <w:rsid w:val="002C52D1"/>
    <w:rsid w:val="002E2C8E"/>
    <w:rsid w:val="002E3FBE"/>
    <w:rsid w:val="002E61F0"/>
    <w:rsid w:val="002F21EC"/>
    <w:rsid w:val="002F26CD"/>
    <w:rsid w:val="002F4C42"/>
    <w:rsid w:val="002F56A7"/>
    <w:rsid w:val="00301CE8"/>
    <w:rsid w:val="00307F0A"/>
    <w:rsid w:val="00312549"/>
    <w:rsid w:val="0031274F"/>
    <w:rsid w:val="0031435A"/>
    <w:rsid w:val="0031455F"/>
    <w:rsid w:val="003235B8"/>
    <w:rsid w:val="00326B1C"/>
    <w:rsid w:val="00333507"/>
    <w:rsid w:val="00340651"/>
    <w:rsid w:val="00345DF7"/>
    <w:rsid w:val="00347E8A"/>
    <w:rsid w:val="00354026"/>
    <w:rsid w:val="003551F3"/>
    <w:rsid w:val="00356814"/>
    <w:rsid w:val="003646B6"/>
    <w:rsid w:val="00367DE7"/>
    <w:rsid w:val="00372E0B"/>
    <w:rsid w:val="00373E16"/>
    <w:rsid w:val="00383EF0"/>
    <w:rsid w:val="00385662"/>
    <w:rsid w:val="00387BB3"/>
    <w:rsid w:val="00391261"/>
    <w:rsid w:val="003B1F38"/>
    <w:rsid w:val="003B789B"/>
    <w:rsid w:val="003B7CD0"/>
    <w:rsid w:val="003C7F36"/>
    <w:rsid w:val="003D0696"/>
    <w:rsid w:val="003D1AB3"/>
    <w:rsid w:val="003E3E8E"/>
    <w:rsid w:val="003F62CE"/>
    <w:rsid w:val="00403A30"/>
    <w:rsid w:val="00405F24"/>
    <w:rsid w:val="00410973"/>
    <w:rsid w:val="004262ED"/>
    <w:rsid w:val="004325E1"/>
    <w:rsid w:val="004329AC"/>
    <w:rsid w:val="0043679B"/>
    <w:rsid w:val="00443E52"/>
    <w:rsid w:val="00451441"/>
    <w:rsid w:val="004600E9"/>
    <w:rsid w:val="004613C7"/>
    <w:rsid w:val="00470B29"/>
    <w:rsid w:val="00472B85"/>
    <w:rsid w:val="00473654"/>
    <w:rsid w:val="00475020"/>
    <w:rsid w:val="00484C2E"/>
    <w:rsid w:val="00492646"/>
    <w:rsid w:val="00496C6A"/>
    <w:rsid w:val="004A45F9"/>
    <w:rsid w:val="004A6CB7"/>
    <w:rsid w:val="004A7214"/>
    <w:rsid w:val="004B1EA9"/>
    <w:rsid w:val="004C7658"/>
    <w:rsid w:val="004D5451"/>
    <w:rsid w:val="004E3D09"/>
    <w:rsid w:val="004E47FE"/>
    <w:rsid w:val="004F1DEC"/>
    <w:rsid w:val="004F223B"/>
    <w:rsid w:val="00501891"/>
    <w:rsid w:val="00510B5D"/>
    <w:rsid w:val="00514BFE"/>
    <w:rsid w:val="00516A86"/>
    <w:rsid w:val="00521051"/>
    <w:rsid w:val="00527AF2"/>
    <w:rsid w:val="00534769"/>
    <w:rsid w:val="00540FF7"/>
    <w:rsid w:val="005455D2"/>
    <w:rsid w:val="0056191A"/>
    <w:rsid w:val="005679C3"/>
    <w:rsid w:val="0057136C"/>
    <w:rsid w:val="00573EFB"/>
    <w:rsid w:val="005750F9"/>
    <w:rsid w:val="005921C6"/>
    <w:rsid w:val="00592A4E"/>
    <w:rsid w:val="00593F60"/>
    <w:rsid w:val="005A05AD"/>
    <w:rsid w:val="005A1B3C"/>
    <w:rsid w:val="005A2E9D"/>
    <w:rsid w:val="005A4DF8"/>
    <w:rsid w:val="005B089F"/>
    <w:rsid w:val="005B66D7"/>
    <w:rsid w:val="005C089C"/>
    <w:rsid w:val="005C0F46"/>
    <w:rsid w:val="005C3C9E"/>
    <w:rsid w:val="005C44B3"/>
    <w:rsid w:val="005C69F3"/>
    <w:rsid w:val="005D4F53"/>
    <w:rsid w:val="005D509F"/>
    <w:rsid w:val="005F2826"/>
    <w:rsid w:val="005F323A"/>
    <w:rsid w:val="005F7590"/>
    <w:rsid w:val="006016A8"/>
    <w:rsid w:val="0062110F"/>
    <w:rsid w:val="0062527B"/>
    <w:rsid w:val="00625AAA"/>
    <w:rsid w:val="006345F8"/>
    <w:rsid w:val="00644789"/>
    <w:rsid w:val="00645FCF"/>
    <w:rsid w:val="006508BF"/>
    <w:rsid w:val="006510C9"/>
    <w:rsid w:val="0065231C"/>
    <w:rsid w:val="00653ED9"/>
    <w:rsid w:val="0066471C"/>
    <w:rsid w:val="00664C8D"/>
    <w:rsid w:val="0066519B"/>
    <w:rsid w:val="006658DF"/>
    <w:rsid w:val="00666F2D"/>
    <w:rsid w:val="006736A6"/>
    <w:rsid w:val="006743A8"/>
    <w:rsid w:val="00676991"/>
    <w:rsid w:val="00682D2C"/>
    <w:rsid w:val="00686F0D"/>
    <w:rsid w:val="0068762D"/>
    <w:rsid w:val="00695EE2"/>
    <w:rsid w:val="00697018"/>
    <w:rsid w:val="006A027A"/>
    <w:rsid w:val="006A0749"/>
    <w:rsid w:val="006A26B6"/>
    <w:rsid w:val="006A27EE"/>
    <w:rsid w:val="006B1625"/>
    <w:rsid w:val="006B2BF4"/>
    <w:rsid w:val="006B7E8E"/>
    <w:rsid w:val="006C3866"/>
    <w:rsid w:val="006C3FD9"/>
    <w:rsid w:val="006C56F2"/>
    <w:rsid w:val="006C6A62"/>
    <w:rsid w:val="006D4227"/>
    <w:rsid w:val="006E03B1"/>
    <w:rsid w:val="006E4474"/>
    <w:rsid w:val="006F15EC"/>
    <w:rsid w:val="006F2721"/>
    <w:rsid w:val="006F71E4"/>
    <w:rsid w:val="00700CD3"/>
    <w:rsid w:val="00703C31"/>
    <w:rsid w:val="00711825"/>
    <w:rsid w:val="00717A7F"/>
    <w:rsid w:val="007238DA"/>
    <w:rsid w:val="00723C12"/>
    <w:rsid w:val="007301FC"/>
    <w:rsid w:val="007322CB"/>
    <w:rsid w:val="007404C5"/>
    <w:rsid w:val="007415C6"/>
    <w:rsid w:val="00743A62"/>
    <w:rsid w:val="00744F1F"/>
    <w:rsid w:val="00753D45"/>
    <w:rsid w:val="007544DB"/>
    <w:rsid w:val="00756F6D"/>
    <w:rsid w:val="007678E9"/>
    <w:rsid w:val="00767905"/>
    <w:rsid w:val="00767928"/>
    <w:rsid w:val="007679A8"/>
    <w:rsid w:val="00770088"/>
    <w:rsid w:val="007768D0"/>
    <w:rsid w:val="00790E5A"/>
    <w:rsid w:val="00791DCE"/>
    <w:rsid w:val="00797DFA"/>
    <w:rsid w:val="007A31FF"/>
    <w:rsid w:val="007A4F24"/>
    <w:rsid w:val="007B40DE"/>
    <w:rsid w:val="007C340C"/>
    <w:rsid w:val="007C47D7"/>
    <w:rsid w:val="007C6910"/>
    <w:rsid w:val="007C7DE4"/>
    <w:rsid w:val="007D4777"/>
    <w:rsid w:val="007D53CD"/>
    <w:rsid w:val="007E7405"/>
    <w:rsid w:val="007E7897"/>
    <w:rsid w:val="007E7A5F"/>
    <w:rsid w:val="007F4916"/>
    <w:rsid w:val="007F75AA"/>
    <w:rsid w:val="007F7DB1"/>
    <w:rsid w:val="008003D3"/>
    <w:rsid w:val="0082193B"/>
    <w:rsid w:val="008243B0"/>
    <w:rsid w:val="00850C0F"/>
    <w:rsid w:val="008535DA"/>
    <w:rsid w:val="00862BC3"/>
    <w:rsid w:val="00880492"/>
    <w:rsid w:val="00890063"/>
    <w:rsid w:val="00890B97"/>
    <w:rsid w:val="0089136D"/>
    <w:rsid w:val="00896053"/>
    <w:rsid w:val="008A1548"/>
    <w:rsid w:val="008B2745"/>
    <w:rsid w:val="008B2D3A"/>
    <w:rsid w:val="008C55EF"/>
    <w:rsid w:val="008C6C34"/>
    <w:rsid w:val="008C6E3A"/>
    <w:rsid w:val="008D468A"/>
    <w:rsid w:val="008D5C67"/>
    <w:rsid w:val="008D6592"/>
    <w:rsid w:val="008D7B6A"/>
    <w:rsid w:val="008E26DC"/>
    <w:rsid w:val="008E71C9"/>
    <w:rsid w:val="009037FD"/>
    <w:rsid w:val="0094344F"/>
    <w:rsid w:val="00944847"/>
    <w:rsid w:val="00951906"/>
    <w:rsid w:val="00952078"/>
    <w:rsid w:val="00953259"/>
    <w:rsid w:val="00963376"/>
    <w:rsid w:val="00965030"/>
    <w:rsid w:val="009674C5"/>
    <w:rsid w:val="00970D2F"/>
    <w:rsid w:val="00976355"/>
    <w:rsid w:val="00977B06"/>
    <w:rsid w:val="0098087D"/>
    <w:rsid w:val="00992670"/>
    <w:rsid w:val="00992E0E"/>
    <w:rsid w:val="0099524A"/>
    <w:rsid w:val="009A104B"/>
    <w:rsid w:val="009C2061"/>
    <w:rsid w:val="009D08AF"/>
    <w:rsid w:val="009D0E54"/>
    <w:rsid w:val="009D0E63"/>
    <w:rsid w:val="009D14D7"/>
    <w:rsid w:val="009D429E"/>
    <w:rsid w:val="009E0D99"/>
    <w:rsid w:val="00A06790"/>
    <w:rsid w:val="00A07951"/>
    <w:rsid w:val="00A15F84"/>
    <w:rsid w:val="00A16C6B"/>
    <w:rsid w:val="00A17B64"/>
    <w:rsid w:val="00A3479C"/>
    <w:rsid w:val="00A3512F"/>
    <w:rsid w:val="00A37960"/>
    <w:rsid w:val="00A64099"/>
    <w:rsid w:val="00A672E3"/>
    <w:rsid w:val="00A80A38"/>
    <w:rsid w:val="00A902A8"/>
    <w:rsid w:val="00A91E52"/>
    <w:rsid w:val="00A93EF6"/>
    <w:rsid w:val="00AA0BF8"/>
    <w:rsid w:val="00AA2F91"/>
    <w:rsid w:val="00AB3089"/>
    <w:rsid w:val="00AB3D69"/>
    <w:rsid w:val="00AB4F9F"/>
    <w:rsid w:val="00AB5469"/>
    <w:rsid w:val="00AB610D"/>
    <w:rsid w:val="00AB6CC8"/>
    <w:rsid w:val="00AB7F0E"/>
    <w:rsid w:val="00AC7B80"/>
    <w:rsid w:val="00AD0CE9"/>
    <w:rsid w:val="00AD5897"/>
    <w:rsid w:val="00AD7214"/>
    <w:rsid w:val="00AE46F7"/>
    <w:rsid w:val="00AE534B"/>
    <w:rsid w:val="00B0537E"/>
    <w:rsid w:val="00B066F3"/>
    <w:rsid w:val="00B068AE"/>
    <w:rsid w:val="00B127A7"/>
    <w:rsid w:val="00B14C9D"/>
    <w:rsid w:val="00B15593"/>
    <w:rsid w:val="00B17EF6"/>
    <w:rsid w:val="00B27576"/>
    <w:rsid w:val="00B35547"/>
    <w:rsid w:val="00B55225"/>
    <w:rsid w:val="00B61A13"/>
    <w:rsid w:val="00B63BDF"/>
    <w:rsid w:val="00B661FF"/>
    <w:rsid w:val="00B67A59"/>
    <w:rsid w:val="00B7691A"/>
    <w:rsid w:val="00B81B00"/>
    <w:rsid w:val="00B867A9"/>
    <w:rsid w:val="00B90485"/>
    <w:rsid w:val="00BA16C6"/>
    <w:rsid w:val="00BA5A5B"/>
    <w:rsid w:val="00BB2579"/>
    <w:rsid w:val="00BC0C68"/>
    <w:rsid w:val="00BC3384"/>
    <w:rsid w:val="00BC485B"/>
    <w:rsid w:val="00BC7A15"/>
    <w:rsid w:val="00BD6994"/>
    <w:rsid w:val="00BE0818"/>
    <w:rsid w:val="00BF045C"/>
    <w:rsid w:val="00BF2FF5"/>
    <w:rsid w:val="00BF3224"/>
    <w:rsid w:val="00BF329C"/>
    <w:rsid w:val="00BF5E81"/>
    <w:rsid w:val="00C03B18"/>
    <w:rsid w:val="00C11226"/>
    <w:rsid w:val="00C2123B"/>
    <w:rsid w:val="00C30DED"/>
    <w:rsid w:val="00C31DC9"/>
    <w:rsid w:val="00C3449D"/>
    <w:rsid w:val="00C37A60"/>
    <w:rsid w:val="00C430B6"/>
    <w:rsid w:val="00C46DE9"/>
    <w:rsid w:val="00C500C3"/>
    <w:rsid w:val="00C578F2"/>
    <w:rsid w:val="00C60D99"/>
    <w:rsid w:val="00C62B98"/>
    <w:rsid w:val="00C721B2"/>
    <w:rsid w:val="00C752A0"/>
    <w:rsid w:val="00C76903"/>
    <w:rsid w:val="00C81B46"/>
    <w:rsid w:val="00C825F5"/>
    <w:rsid w:val="00C852DB"/>
    <w:rsid w:val="00C8534C"/>
    <w:rsid w:val="00C9064F"/>
    <w:rsid w:val="00C91784"/>
    <w:rsid w:val="00C93C9F"/>
    <w:rsid w:val="00C95087"/>
    <w:rsid w:val="00CA3BED"/>
    <w:rsid w:val="00CB14C1"/>
    <w:rsid w:val="00CB322E"/>
    <w:rsid w:val="00CC29B4"/>
    <w:rsid w:val="00CD7539"/>
    <w:rsid w:val="00CE1354"/>
    <w:rsid w:val="00CE3F9F"/>
    <w:rsid w:val="00CE6C5F"/>
    <w:rsid w:val="00CF2007"/>
    <w:rsid w:val="00CF6738"/>
    <w:rsid w:val="00D008D2"/>
    <w:rsid w:val="00D04FDF"/>
    <w:rsid w:val="00D22437"/>
    <w:rsid w:val="00D25307"/>
    <w:rsid w:val="00D32EA2"/>
    <w:rsid w:val="00D4157C"/>
    <w:rsid w:val="00D422D3"/>
    <w:rsid w:val="00D47E11"/>
    <w:rsid w:val="00D50A99"/>
    <w:rsid w:val="00D55EBB"/>
    <w:rsid w:val="00D56555"/>
    <w:rsid w:val="00D6173C"/>
    <w:rsid w:val="00D74901"/>
    <w:rsid w:val="00D841B3"/>
    <w:rsid w:val="00DA1B03"/>
    <w:rsid w:val="00DA6F5F"/>
    <w:rsid w:val="00DB47AD"/>
    <w:rsid w:val="00DB5100"/>
    <w:rsid w:val="00DC7CD6"/>
    <w:rsid w:val="00DD0071"/>
    <w:rsid w:val="00DD09F7"/>
    <w:rsid w:val="00DD185E"/>
    <w:rsid w:val="00DD1D30"/>
    <w:rsid w:val="00DE1359"/>
    <w:rsid w:val="00DE3D3E"/>
    <w:rsid w:val="00DF40FC"/>
    <w:rsid w:val="00DF6B91"/>
    <w:rsid w:val="00E20642"/>
    <w:rsid w:val="00E22F28"/>
    <w:rsid w:val="00E31DD9"/>
    <w:rsid w:val="00E44299"/>
    <w:rsid w:val="00E50138"/>
    <w:rsid w:val="00E52C2F"/>
    <w:rsid w:val="00E70E6E"/>
    <w:rsid w:val="00E7734B"/>
    <w:rsid w:val="00E8260A"/>
    <w:rsid w:val="00E92399"/>
    <w:rsid w:val="00E95847"/>
    <w:rsid w:val="00E97DED"/>
    <w:rsid w:val="00EA0969"/>
    <w:rsid w:val="00EA5AFB"/>
    <w:rsid w:val="00EB2306"/>
    <w:rsid w:val="00EC15AD"/>
    <w:rsid w:val="00ED3593"/>
    <w:rsid w:val="00EE0BA6"/>
    <w:rsid w:val="00EF333E"/>
    <w:rsid w:val="00EF3C44"/>
    <w:rsid w:val="00F0652A"/>
    <w:rsid w:val="00F1040B"/>
    <w:rsid w:val="00F12068"/>
    <w:rsid w:val="00F13BBC"/>
    <w:rsid w:val="00F15A9B"/>
    <w:rsid w:val="00F15E9B"/>
    <w:rsid w:val="00F16193"/>
    <w:rsid w:val="00F16BB1"/>
    <w:rsid w:val="00F26B5E"/>
    <w:rsid w:val="00F34EA9"/>
    <w:rsid w:val="00F46F27"/>
    <w:rsid w:val="00F515BA"/>
    <w:rsid w:val="00F558E6"/>
    <w:rsid w:val="00F57515"/>
    <w:rsid w:val="00F6060F"/>
    <w:rsid w:val="00F61D8C"/>
    <w:rsid w:val="00F73E3E"/>
    <w:rsid w:val="00F87F72"/>
    <w:rsid w:val="00F906ED"/>
    <w:rsid w:val="00F95B4D"/>
    <w:rsid w:val="00FB7E2A"/>
    <w:rsid w:val="00FC0D76"/>
    <w:rsid w:val="00FC1582"/>
    <w:rsid w:val="00FC1AB0"/>
    <w:rsid w:val="00FC7F9D"/>
    <w:rsid w:val="00FD0032"/>
    <w:rsid w:val="00FE05EE"/>
    <w:rsid w:val="00FE613D"/>
    <w:rsid w:val="00FF1C9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13D"/>
    <w:pPr>
      <w:spacing w:after="0" w:line="240" w:lineRule="auto"/>
    </w:pPr>
    <w:rPr>
      <w:rFonts w:eastAsia="Times New Roman" w:cs="Times New Roman"/>
      <w:sz w:val="2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E613D"/>
    <w:rPr>
      <w:color w:val="0000FF"/>
      <w:u w:val="single"/>
    </w:rPr>
  </w:style>
  <w:style w:type="table" w:styleId="TableGrid">
    <w:name w:val="Table Grid"/>
    <w:basedOn w:val="TableNormal"/>
    <w:uiPriority w:val="59"/>
    <w:rsid w:val="00FE613D"/>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uideHeading">
    <w:name w:val="GuideHeading"/>
    <w:basedOn w:val="Normal"/>
    <w:rsid w:val="00FE613D"/>
    <w:rPr>
      <w:rFonts w:cs="Arial"/>
      <w:b/>
      <w:bCs/>
      <w:szCs w:val="22"/>
    </w:rPr>
  </w:style>
  <w:style w:type="paragraph" w:styleId="ListParagraph">
    <w:name w:val="List Paragraph"/>
    <w:basedOn w:val="Normal"/>
    <w:uiPriority w:val="34"/>
    <w:qFormat/>
    <w:rsid w:val="00FE613D"/>
    <w:pPr>
      <w:ind w:left="720"/>
      <w:contextualSpacing/>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13D"/>
    <w:pPr>
      <w:spacing w:after="0" w:line="240" w:lineRule="auto"/>
    </w:pPr>
    <w:rPr>
      <w:rFonts w:eastAsia="Times New Roman" w:cs="Times New Roman"/>
      <w:sz w:val="2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E613D"/>
    <w:rPr>
      <w:color w:val="0000FF"/>
      <w:u w:val="single"/>
    </w:rPr>
  </w:style>
  <w:style w:type="table" w:styleId="TableGrid">
    <w:name w:val="Table Grid"/>
    <w:basedOn w:val="TableNormal"/>
    <w:uiPriority w:val="59"/>
    <w:rsid w:val="00FE613D"/>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uideHeading">
    <w:name w:val="GuideHeading"/>
    <w:basedOn w:val="Normal"/>
    <w:rsid w:val="00FE613D"/>
    <w:rPr>
      <w:rFonts w:cs="Arial"/>
      <w:b/>
      <w:bCs/>
      <w:szCs w:val="22"/>
    </w:rPr>
  </w:style>
  <w:style w:type="paragraph" w:styleId="ListParagraph">
    <w:name w:val="List Paragraph"/>
    <w:basedOn w:val="Normal"/>
    <w:uiPriority w:val="34"/>
    <w:qFormat/>
    <w:rsid w:val="00FE613D"/>
    <w:pPr>
      <w:ind w:left="720"/>
      <w:contextualSpacing/>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guides.shu.ac.uk/c.php?g=55843&amp;p=358618" TargetMode="External"/><Relationship Id="rId3" Type="http://schemas.microsoft.com/office/2007/relationships/stylesWithEffects" Target="stylesWithEffects.xml"/><Relationship Id="rId7" Type="http://schemas.openxmlformats.org/officeDocument/2006/relationships/hyperlink" Target="https://staff.shu.ac.uk/sls/services/lis/rlo.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cademic.shu.ac.uk/assessmentessential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taff.shu.ac.uk/steer/k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962</Words>
  <Characters>5487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6437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King</dc:creator>
  <cp:lastModifiedBy>Gary Curtis</cp:lastModifiedBy>
  <cp:revision>2</cp:revision>
  <dcterms:created xsi:type="dcterms:W3CDTF">2017-02-08T09:52:00Z</dcterms:created>
  <dcterms:modified xsi:type="dcterms:W3CDTF">2017-02-08T09:52:00Z</dcterms:modified>
</cp:coreProperties>
</file>