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14296" w:rsidRPr="00D12EC8" w:rsidRDefault="00814296" w:rsidP="00814296">
      <w:pPr>
        <w:jc w:val="center"/>
        <w:rPr>
          <w:b/>
          <w:u w:val="single"/>
        </w:rPr>
      </w:pPr>
    </w:p>
    <w:p w:rsidR="006E4474" w:rsidRPr="00D12EC8" w:rsidRDefault="00772A5D" w:rsidP="00D12E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952F3D" wp14:editId="1E4220E3">
            <wp:simplePos x="0" y="0"/>
            <wp:positionH relativeFrom="column">
              <wp:posOffset>4552950</wp:posOffset>
            </wp:positionH>
            <wp:positionV relativeFrom="paragraph">
              <wp:posOffset>395605</wp:posOffset>
            </wp:positionV>
            <wp:extent cx="21050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Advising - master Bl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96" w:rsidRPr="00D12EC8">
        <w:rPr>
          <w:rFonts w:ascii="Arial" w:hAnsi="Arial" w:cs="Arial"/>
        </w:rPr>
        <w:t>Being an Academic Adviser at Hallam</w:t>
      </w:r>
      <w:r w:rsidR="005A7A1E">
        <w:rPr>
          <w:rFonts w:ascii="Arial" w:hAnsi="Arial" w:cs="Arial"/>
        </w:rPr>
        <w:t xml:space="preserve"> </w:t>
      </w:r>
    </w:p>
    <w:p w:rsidR="00814296" w:rsidRPr="00D12EC8" w:rsidRDefault="00D12EC8" w:rsidP="00814296">
      <w:r>
        <w:br/>
      </w:r>
      <w:r w:rsidR="003317CB" w:rsidRPr="00D12EC8">
        <w:t xml:space="preserve">All students on all taught courses at Hallam </w:t>
      </w:r>
      <w:r w:rsidR="000242B5" w:rsidRPr="00D12EC8">
        <w:t>will</w:t>
      </w:r>
      <w:r w:rsidR="005A7A1E">
        <w:t xml:space="preserve"> be allocated an</w:t>
      </w:r>
      <w:r w:rsidR="005A7A1E">
        <w:br/>
      </w:r>
      <w:r w:rsidR="003317CB" w:rsidRPr="00D12EC8">
        <w:t>Academic Adviser</w:t>
      </w:r>
      <w:r>
        <w:t xml:space="preserve"> (AA)</w:t>
      </w:r>
      <w:r w:rsidR="003317CB" w:rsidRPr="00D12EC8">
        <w:t xml:space="preserve"> who idea</w:t>
      </w:r>
      <w:r w:rsidR="00772A5D">
        <w:t>lly should remain with students</w:t>
      </w:r>
      <w:r w:rsidR="00772A5D">
        <w:br/>
      </w:r>
      <w:r w:rsidR="003317CB" w:rsidRPr="00D12EC8">
        <w:t xml:space="preserve">for the duration of their studies. </w:t>
      </w:r>
      <w:r w:rsidR="00814296" w:rsidRPr="00D12EC8">
        <w:t>The remit of an Academic Adviser</w:t>
      </w:r>
      <w:r w:rsidR="00772A5D">
        <w:br/>
      </w:r>
      <w:r w:rsidR="00814296" w:rsidRPr="00D12EC8">
        <w:t>is to support your students in 3 key areas:</w:t>
      </w:r>
    </w:p>
    <w:p w:rsidR="00814296" w:rsidRPr="00D12EC8" w:rsidRDefault="00814296" w:rsidP="00D12EC8">
      <w:pPr>
        <w:pStyle w:val="ListParagraph"/>
        <w:numPr>
          <w:ilvl w:val="0"/>
          <w:numId w:val="9"/>
        </w:numPr>
      </w:pPr>
      <w:r w:rsidRPr="00D12EC8">
        <w:t>Academic Progression</w:t>
      </w:r>
    </w:p>
    <w:p w:rsidR="00814296" w:rsidRPr="00D12EC8" w:rsidRDefault="00814296" w:rsidP="00D12EC8">
      <w:pPr>
        <w:pStyle w:val="ListParagraph"/>
        <w:numPr>
          <w:ilvl w:val="0"/>
          <w:numId w:val="9"/>
        </w:numPr>
      </w:pPr>
      <w:r w:rsidRPr="00D12EC8">
        <w:t>Personal Development</w:t>
      </w:r>
    </w:p>
    <w:p w:rsidR="00814296" w:rsidRPr="00D12EC8" w:rsidRDefault="00814296" w:rsidP="00D12EC8">
      <w:pPr>
        <w:pStyle w:val="ListParagraph"/>
        <w:numPr>
          <w:ilvl w:val="0"/>
          <w:numId w:val="9"/>
        </w:numPr>
      </w:pPr>
      <w:r w:rsidRPr="00D12EC8">
        <w:t>Professional Development</w:t>
      </w:r>
    </w:p>
    <w:p w:rsidR="00814296" w:rsidRPr="00D12EC8" w:rsidRDefault="00814296" w:rsidP="00C525EA">
      <w:pPr>
        <w:ind w:right="-188"/>
      </w:pPr>
      <w:r w:rsidRPr="00D12EC8">
        <w:t>By definition the conversations you will have with your students will differ because</w:t>
      </w:r>
      <w:r w:rsidRPr="00D12EC8">
        <w:rPr>
          <w:b/>
        </w:rPr>
        <w:t xml:space="preserve"> </w:t>
      </w:r>
      <w:r w:rsidRPr="00D12EC8">
        <w:rPr>
          <w:b/>
          <w:color w:val="1F497D" w:themeColor="text2"/>
        </w:rPr>
        <w:t>all students are different.</w:t>
      </w:r>
      <w:r w:rsidRPr="00D12EC8">
        <w:t xml:space="preserve"> The</w:t>
      </w:r>
      <w:r w:rsidR="003619BF" w:rsidRPr="00D12EC8">
        <w:t>ir different backgrounds and aspirations will shape your conversations, guidance and signposting</w:t>
      </w:r>
      <w:r w:rsidRPr="00D12EC8">
        <w:t xml:space="preserve">. </w:t>
      </w:r>
      <w:r w:rsidR="000242B5" w:rsidRPr="00D12EC8">
        <w:t>Your role as an AA</w:t>
      </w:r>
      <w:r w:rsidRPr="00D12EC8">
        <w:t xml:space="preserve"> is to help students identify and work towards their goals, </w:t>
      </w:r>
      <w:r w:rsidR="000552AE" w:rsidRPr="00D12EC8">
        <w:t xml:space="preserve">understand the transformative process they are undertaking and the positive effect this </w:t>
      </w:r>
      <w:r w:rsidR="00AA2CA2" w:rsidRPr="00D12EC8">
        <w:t xml:space="preserve">can have </w:t>
      </w:r>
      <w:r w:rsidR="000552AE" w:rsidRPr="00D12EC8">
        <w:t>on their lives and future direction.</w:t>
      </w:r>
      <w:r w:rsidR="004D76C0" w:rsidRPr="00D12EC8">
        <w:t xml:space="preserve">  As their AA with knowledge of their academic journey and aspirations you are asked to provide a reference for you students as requested.</w:t>
      </w:r>
    </w:p>
    <w:p w:rsidR="00C01339" w:rsidRPr="00D12EC8" w:rsidRDefault="00C01339" w:rsidP="00C01339">
      <w:pPr>
        <w:ind w:right="-188"/>
        <w:jc w:val="center"/>
        <w:rPr>
          <w:b/>
          <w:color w:val="1F497D" w:themeColor="text2"/>
        </w:rPr>
      </w:pPr>
      <w:r w:rsidRPr="00D12EC8">
        <w:rPr>
          <w:b/>
          <w:color w:val="1F497D" w:themeColor="text2"/>
        </w:rPr>
        <w:t>Academic Advising should be an inspirational and engaging process for students which can help support them to identify and achieve their aspirations.</w:t>
      </w:r>
    </w:p>
    <w:p w:rsidR="000552AE" w:rsidRPr="00D12EC8" w:rsidRDefault="000552AE" w:rsidP="00814296">
      <w:r w:rsidRPr="00D12EC8">
        <w:t xml:space="preserve">Two key </w:t>
      </w:r>
      <w:r w:rsidR="000242B5" w:rsidRPr="00D12EC8">
        <w:t xml:space="preserve">approaches to </w:t>
      </w:r>
      <w:r w:rsidRPr="00D12EC8">
        <w:t>advising</w:t>
      </w:r>
      <w:r w:rsidR="000242B5" w:rsidRPr="00D12EC8">
        <w:t xml:space="preserve"> that</w:t>
      </w:r>
      <w:r w:rsidRPr="00D12EC8">
        <w:t xml:space="preserve"> Academic Advisers should be aware of are:</w:t>
      </w:r>
    </w:p>
    <w:p w:rsidR="000552AE" w:rsidRPr="00D12EC8" w:rsidRDefault="007C5FB5" w:rsidP="00D12EC8">
      <w:pPr>
        <w:pStyle w:val="ListParagraph"/>
        <w:numPr>
          <w:ilvl w:val="0"/>
          <w:numId w:val="10"/>
        </w:numPr>
      </w:pPr>
      <w:hyperlink r:id="rId9" w:history="1">
        <w:r w:rsidR="000552AE" w:rsidRPr="00D12EC8">
          <w:rPr>
            <w:rStyle w:val="Hyperlink"/>
            <w:b/>
          </w:rPr>
          <w:t xml:space="preserve">Strength Based </w:t>
        </w:r>
        <w:r w:rsidR="009662AC" w:rsidRPr="00D12EC8">
          <w:rPr>
            <w:rStyle w:val="Hyperlink"/>
            <w:b/>
          </w:rPr>
          <w:t>Advising</w:t>
        </w:r>
      </w:hyperlink>
      <w:r w:rsidR="000552AE" w:rsidRPr="00D12EC8">
        <w:rPr>
          <w:b/>
          <w:color w:val="1F497D" w:themeColor="text2"/>
        </w:rPr>
        <w:t xml:space="preserve"> </w:t>
      </w:r>
      <w:r w:rsidR="000552AE" w:rsidRPr="00D12EC8">
        <w:t xml:space="preserve">- </w:t>
      </w:r>
      <w:r w:rsidR="00D12EC8" w:rsidRPr="00D12EC8">
        <w:t>s</w:t>
      </w:r>
      <w:r w:rsidR="000552AE" w:rsidRPr="00D12EC8">
        <w:t xml:space="preserve">creencast </w:t>
      </w:r>
      <w:r w:rsidR="00D12EC8">
        <w:t xml:space="preserve">developed </w:t>
      </w:r>
      <w:r w:rsidR="000552AE" w:rsidRPr="00D12EC8">
        <w:t xml:space="preserve">by </w:t>
      </w:r>
      <w:r w:rsidR="009662AC" w:rsidRPr="00D12EC8">
        <w:t>Rachel McManus</w:t>
      </w:r>
      <w:r w:rsidR="000552AE" w:rsidRPr="00D12EC8">
        <w:t xml:space="preserve"> </w:t>
      </w:r>
    </w:p>
    <w:p w:rsidR="000552AE" w:rsidRPr="00D12EC8" w:rsidRDefault="007C5FB5" w:rsidP="00D12EC8">
      <w:pPr>
        <w:pStyle w:val="ListParagraph"/>
        <w:numPr>
          <w:ilvl w:val="0"/>
          <w:numId w:val="10"/>
        </w:numPr>
      </w:pPr>
      <w:hyperlink r:id="rId10" w:history="1">
        <w:r w:rsidR="000552AE" w:rsidRPr="00D12EC8">
          <w:rPr>
            <w:rStyle w:val="Hyperlink"/>
            <w:b/>
          </w:rPr>
          <w:t>Appreciative Advising</w:t>
        </w:r>
      </w:hyperlink>
      <w:r w:rsidR="000552AE" w:rsidRPr="00D12EC8">
        <w:rPr>
          <w:b/>
        </w:rPr>
        <w:t xml:space="preserve"> </w:t>
      </w:r>
    </w:p>
    <w:p w:rsidR="000552AE" w:rsidRPr="00D12EC8" w:rsidRDefault="009662AC" w:rsidP="000552AE">
      <w:r w:rsidRPr="00D12EC8">
        <w:t xml:space="preserve">Both of </w:t>
      </w:r>
      <w:r w:rsidR="00A27268" w:rsidRPr="00D12EC8">
        <w:t>th</w:t>
      </w:r>
      <w:r w:rsidR="00A27268">
        <w:t>ese approaches</w:t>
      </w:r>
      <w:r w:rsidR="00A27268" w:rsidRPr="00D12EC8">
        <w:t xml:space="preserve"> use</w:t>
      </w:r>
      <w:r w:rsidR="000552AE" w:rsidRPr="00D12EC8">
        <w:t xml:space="preserve"> positive open ended, reflective questioning to help students evaluate their position and identify future goals.</w:t>
      </w:r>
      <w:r w:rsidRPr="00D12EC8">
        <w:t xml:space="preserve"> </w:t>
      </w:r>
      <w:r w:rsidR="000552AE" w:rsidRPr="00D12EC8">
        <w:t>The</w:t>
      </w:r>
      <w:r w:rsidR="00A27268">
        <w:t xml:space="preserve">se </w:t>
      </w:r>
      <w:r w:rsidR="000552AE" w:rsidRPr="00D12EC8">
        <w:t>resources provide guidance to advisers on how to implement these methods of advising with your students.</w:t>
      </w:r>
      <w:r w:rsidR="000242B5" w:rsidRPr="00D12EC8">
        <w:t xml:space="preserve">  </w:t>
      </w:r>
    </w:p>
    <w:p w:rsidR="003F5496" w:rsidRDefault="000242B5" w:rsidP="000552AE">
      <w:r w:rsidRPr="00D12EC8">
        <w:t xml:space="preserve">Before undertaking advising you should have completed the </w:t>
      </w:r>
      <w:r w:rsidRPr="003F5496">
        <w:rPr>
          <w:b/>
          <w:color w:val="1F497D" w:themeColor="text2"/>
        </w:rPr>
        <w:t>mandatory online training</w:t>
      </w:r>
      <w:r w:rsidRPr="00D12EC8">
        <w:t xml:space="preserve">, accessed via the </w:t>
      </w:r>
      <w:hyperlink r:id="rId11" w:history="1">
        <w:r w:rsidRPr="003F5496">
          <w:rPr>
            <w:rStyle w:val="Hyperlink"/>
          </w:rPr>
          <w:t>Being an Academic Adviser Blackboard site</w:t>
        </w:r>
      </w:hyperlink>
      <w:r w:rsidRPr="00D12EC8">
        <w:t>.</w:t>
      </w:r>
      <w:r w:rsidR="00B22EBB" w:rsidRPr="00D12EC8">
        <w:t xml:space="preserve">  </w:t>
      </w:r>
      <w:r w:rsidR="003F5496">
        <w:t xml:space="preserve">You can see the full range of training and development on our </w:t>
      </w:r>
      <w:hyperlink r:id="rId12" w:history="1">
        <w:r w:rsidR="003F5496" w:rsidRPr="003F5496">
          <w:rPr>
            <w:rStyle w:val="Hyperlink"/>
          </w:rPr>
          <w:t>AA training and development webpage</w:t>
        </w:r>
      </w:hyperlink>
      <w:r w:rsidR="003F5496">
        <w:t xml:space="preserve">. </w:t>
      </w:r>
    </w:p>
    <w:p w:rsidR="000552AE" w:rsidRPr="000D2109" w:rsidRDefault="00456195" w:rsidP="00A27268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552AE" w:rsidRPr="000D2109">
        <w:rPr>
          <w:rFonts w:ascii="Arial" w:hAnsi="Arial" w:cs="Arial"/>
          <w:sz w:val="28"/>
          <w:szCs w:val="28"/>
        </w:rPr>
        <w:t>Academic Progression</w:t>
      </w:r>
    </w:p>
    <w:p w:rsidR="000552AE" w:rsidRPr="00D12EC8" w:rsidRDefault="000552AE" w:rsidP="000552AE">
      <w:pPr>
        <w:rPr>
          <w:i/>
          <w:color w:val="FF0000"/>
        </w:rPr>
      </w:pPr>
      <w:r w:rsidRPr="00D12EC8">
        <w:rPr>
          <w:b/>
        </w:rPr>
        <w:t>Hallam Definition</w:t>
      </w:r>
      <w:r w:rsidRPr="00D12EC8">
        <w:t xml:space="preserve"> - </w:t>
      </w:r>
      <w:r w:rsidR="00C525EA" w:rsidRPr="00A27268">
        <w:t xml:space="preserve">Developing </w:t>
      </w:r>
      <w:r w:rsidR="00143C08" w:rsidRPr="00A27268">
        <w:t>understanding and</w:t>
      </w:r>
      <w:r w:rsidR="00C525EA" w:rsidRPr="00A27268">
        <w:t xml:space="preserve"> skills to enable </w:t>
      </w:r>
      <w:r w:rsidR="00C46A83" w:rsidRPr="00A27268">
        <w:t xml:space="preserve">the </w:t>
      </w:r>
      <w:r w:rsidR="00C525EA" w:rsidRPr="00A27268">
        <w:t xml:space="preserve">successful </w:t>
      </w:r>
      <w:r w:rsidR="00C46A83" w:rsidRPr="00A27268">
        <w:t>progression through and completion of academic study</w:t>
      </w:r>
      <w:r w:rsidR="00C525EA" w:rsidRPr="00A27268">
        <w:t xml:space="preserve">. </w:t>
      </w:r>
    </w:p>
    <w:p w:rsidR="003619BF" w:rsidRPr="00D12EC8" w:rsidRDefault="000552AE" w:rsidP="009662AC">
      <w:pPr>
        <w:ind w:right="-188"/>
      </w:pPr>
      <w:r w:rsidRPr="00D12EC8">
        <w:t>As Academic Advisers we need to give our students the opportunity to ask qu</w:t>
      </w:r>
      <w:r w:rsidR="001F37E4" w:rsidRPr="00D12EC8">
        <w:t xml:space="preserve">estions to aid their understanding of </w:t>
      </w:r>
      <w:r w:rsidR="009662AC" w:rsidRPr="00D12EC8">
        <w:t xml:space="preserve">the requirements of </w:t>
      </w:r>
      <w:r w:rsidR="001F37E4" w:rsidRPr="00D12EC8">
        <w:t xml:space="preserve">academic study. </w:t>
      </w:r>
      <w:r w:rsidR="003619BF" w:rsidRPr="00D12EC8">
        <w:t>We help them i</w:t>
      </w:r>
      <w:r w:rsidR="001F37E4" w:rsidRPr="00D12EC8">
        <w:t>dentify their strengths in relation to academic work</w:t>
      </w:r>
      <w:r w:rsidR="003619BF" w:rsidRPr="00D12EC8">
        <w:t>,</w:t>
      </w:r>
      <w:r w:rsidR="001F37E4" w:rsidRPr="00D12EC8">
        <w:t xml:space="preserve"> and </w:t>
      </w:r>
      <w:r w:rsidR="003619BF" w:rsidRPr="00D12EC8">
        <w:t>provide guidance to enable understanding of</w:t>
      </w:r>
      <w:r w:rsidR="001F37E4" w:rsidRPr="00D12EC8">
        <w:t xml:space="preserve"> key areas for development </w:t>
      </w:r>
      <w:r w:rsidR="000242B5" w:rsidRPr="00D12EC8">
        <w:t>that can be action planned</w:t>
      </w:r>
      <w:r w:rsidR="001F37E4" w:rsidRPr="00D12EC8">
        <w:t xml:space="preserve"> to develop their academic attainment.</w:t>
      </w:r>
      <w:r w:rsidR="003619BF" w:rsidRPr="00D12EC8">
        <w:t xml:space="preserve">  Students often seek guidance on how to improve their academic performance; this might mean helping them identify patterns in feedback, suggesting the use of </w:t>
      </w:r>
      <w:proofErr w:type="spellStart"/>
      <w:r w:rsidR="003619BF" w:rsidRPr="00D12EC8">
        <w:t>Studiosity</w:t>
      </w:r>
      <w:proofErr w:type="spellEnd"/>
      <w:r w:rsidR="003619BF" w:rsidRPr="00D12EC8">
        <w:t xml:space="preserve"> or a relevant resource at the Skills Centre.  There may also be times that you discuss elective choices with your students or signpost to Module Leaders for module specific queries.</w:t>
      </w:r>
    </w:p>
    <w:p w:rsidR="001F37E4" w:rsidRPr="00FD2735" w:rsidRDefault="000242B5" w:rsidP="00FD2735">
      <w:pPr>
        <w:pStyle w:val="Heading3"/>
        <w:rPr>
          <w:rFonts w:ascii="Arial" w:hAnsi="Arial" w:cs="Arial"/>
        </w:rPr>
      </w:pPr>
      <w:r w:rsidRPr="00FD2735">
        <w:rPr>
          <w:rFonts w:ascii="Arial" w:hAnsi="Arial" w:cs="Arial"/>
        </w:rPr>
        <w:lastRenderedPageBreak/>
        <w:t>Resources</w:t>
      </w:r>
      <w:r w:rsidR="000552AE" w:rsidRPr="00FD2735">
        <w:rPr>
          <w:rFonts w:ascii="Arial" w:hAnsi="Arial" w:cs="Arial"/>
        </w:rPr>
        <w:t xml:space="preserve"> to support Academic Advisers</w:t>
      </w:r>
      <w:r w:rsidR="001364F5" w:rsidRPr="00FD2735">
        <w:rPr>
          <w:rFonts w:ascii="Arial" w:hAnsi="Arial" w:cs="Arial"/>
        </w:rPr>
        <w:t xml:space="preserve"> obtain an overview of their student's Academic Progression</w:t>
      </w:r>
      <w:r w:rsidR="00FD2735">
        <w:rPr>
          <w:rFonts w:ascii="Arial" w:hAnsi="Arial" w:cs="Arial"/>
        </w:rPr>
        <w:t>;</w:t>
      </w:r>
      <w:r w:rsidR="000552AE" w:rsidRPr="00FD2735">
        <w:rPr>
          <w:rFonts w:ascii="Arial" w:hAnsi="Arial" w:cs="Arial"/>
        </w:rPr>
        <w:t xml:space="preserve"> </w:t>
      </w:r>
      <w:bookmarkStart w:id="0" w:name="_GoBack"/>
      <w:bookmarkEnd w:id="0"/>
    </w:p>
    <w:p w:rsidR="001F37E4" w:rsidRPr="00D12EC8" w:rsidRDefault="001F37E4" w:rsidP="001F37E4">
      <w:pPr>
        <w:pStyle w:val="ListParagraph"/>
        <w:numPr>
          <w:ilvl w:val="0"/>
          <w:numId w:val="3"/>
        </w:numPr>
      </w:pPr>
      <w:r w:rsidRPr="00D12EC8">
        <w:t>Course View of Grade</w:t>
      </w:r>
      <w:r w:rsidR="00FD2735">
        <w:t xml:space="preserve"> </w:t>
      </w:r>
      <w:r w:rsidRPr="00D12EC8">
        <w:t xml:space="preserve">Centre </w:t>
      </w:r>
    </w:p>
    <w:p w:rsidR="000552AE" w:rsidRPr="00D12EC8" w:rsidRDefault="001F37E4" w:rsidP="001F37E4">
      <w:pPr>
        <w:pStyle w:val="ListParagraph"/>
        <w:numPr>
          <w:ilvl w:val="0"/>
          <w:numId w:val="3"/>
        </w:numPr>
      </w:pPr>
      <w:r w:rsidRPr="00D12EC8">
        <w:t xml:space="preserve">Learning Analytics (to be rolled out </w:t>
      </w:r>
      <w:r w:rsidR="00A618F5" w:rsidRPr="00D12EC8">
        <w:t>during Academic Year 2020/21</w:t>
      </w:r>
      <w:r w:rsidRPr="00D12EC8">
        <w:t>).</w:t>
      </w:r>
    </w:p>
    <w:p w:rsidR="000552AE" w:rsidRPr="00FD2735" w:rsidRDefault="001364F5" w:rsidP="00FD2735">
      <w:pPr>
        <w:pStyle w:val="Heading3"/>
        <w:rPr>
          <w:rFonts w:ascii="Arial" w:hAnsi="Arial" w:cs="Arial"/>
        </w:rPr>
      </w:pPr>
      <w:r w:rsidRPr="00FD2735">
        <w:rPr>
          <w:rFonts w:ascii="Arial" w:hAnsi="Arial" w:cs="Arial"/>
        </w:rPr>
        <w:t>Resources Academic Advisers can refer students to for support</w:t>
      </w:r>
      <w:r w:rsidR="000552AE" w:rsidRPr="00FD2735">
        <w:rPr>
          <w:rFonts w:ascii="Arial" w:hAnsi="Arial" w:cs="Arial"/>
        </w:rPr>
        <w:t xml:space="preserve"> with </w:t>
      </w:r>
      <w:r w:rsidRPr="00FD2735">
        <w:rPr>
          <w:rFonts w:ascii="Arial" w:hAnsi="Arial" w:cs="Arial"/>
        </w:rPr>
        <w:t xml:space="preserve">their </w:t>
      </w:r>
      <w:r w:rsidR="000552AE" w:rsidRPr="00FD2735">
        <w:rPr>
          <w:rFonts w:ascii="Arial" w:hAnsi="Arial" w:cs="Arial"/>
        </w:rPr>
        <w:t>Academic Progression</w:t>
      </w:r>
      <w:r w:rsidR="00FD2735">
        <w:rPr>
          <w:rFonts w:ascii="Arial" w:hAnsi="Arial" w:cs="Arial"/>
        </w:rPr>
        <w:t>;</w:t>
      </w:r>
      <w:r w:rsidR="00FD2735" w:rsidRPr="00FD2735">
        <w:rPr>
          <w:rFonts w:ascii="Arial" w:hAnsi="Arial" w:cs="Arial"/>
        </w:rPr>
        <w:t xml:space="preserve"> </w:t>
      </w:r>
    </w:p>
    <w:p w:rsidR="001F37E4" w:rsidRPr="00D12EC8" w:rsidRDefault="007C5FB5" w:rsidP="001F37E4">
      <w:pPr>
        <w:pStyle w:val="ListParagraph"/>
        <w:numPr>
          <w:ilvl w:val="0"/>
          <w:numId w:val="4"/>
        </w:numPr>
      </w:pPr>
      <w:hyperlink r:id="rId13" w:history="1">
        <w:r w:rsidR="00FD2735" w:rsidRPr="00FD2735">
          <w:rPr>
            <w:rStyle w:val="Hyperlink"/>
          </w:rPr>
          <w:t xml:space="preserve">The </w:t>
        </w:r>
        <w:r w:rsidR="001F37E4" w:rsidRPr="00FD2735">
          <w:rPr>
            <w:rStyle w:val="Hyperlink"/>
          </w:rPr>
          <w:t>Skills Centre online tools and workshops</w:t>
        </w:r>
      </w:hyperlink>
      <w:r w:rsidR="00C46A83" w:rsidRPr="00D12EC8">
        <w:t xml:space="preserve"> </w:t>
      </w:r>
      <w:hyperlink r:id="rId14" w:history="1">
        <w:r w:rsidR="00C46A83" w:rsidRPr="00D12EC8">
          <w:rPr>
            <w:rStyle w:val="Hyperlink"/>
          </w:rPr>
          <w:t xml:space="preserve"> </w:t>
        </w:r>
      </w:hyperlink>
    </w:p>
    <w:p w:rsidR="001F37E4" w:rsidRPr="00D12EC8" w:rsidRDefault="007C5FB5" w:rsidP="001F37E4">
      <w:pPr>
        <w:pStyle w:val="ListParagraph"/>
        <w:numPr>
          <w:ilvl w:val="0"/>
          <w:numId w:val="4"/>
        </w:numPr>
      </w:pPr>
      <w:hyperlink r:id="rId15" w:history="1">
        <w:proofErr w:type="spellStart"/>
        <w:r w:rsidR="001F37E4" w:rsidRPr="00FD2735">
          <w:rPr>
            <w:rStyle w:val="Hyperlink"/>
          </w:rPr>
          <w:t>Studiosity</w:t>
        </w:r>
        <w:proofErr w:type="spellEnd"/>
      </w:hyperlink>
      <w:r w:rsidR="00C46A83" w:rsidRPr="00D12EC8">
        <w:t xml:space="preserve"> </w:t>
      </w:r>
    </w:p>
    <w:p w:rsidR="001F37E4" w:rsidRPr="00D12EC8" w:rsidRDefault="007C5FB5" w:rsidP="001F37E4">
      <w:pPr>
        <w:pStyle w:val="ListParagraph"/>
        <w:numPr>
          <w:ilvl w:val="0"/>
          <w:numId w:val="4"/>
        </w:numPr>
      </w:pPr>
      <w:hyperlink r:id="rId16" w:history="1">
        <w:r w:rsidR="001F37E4" w:rsidRPr="00FD2735">
          <w:rPr>
            <w:rStyle w:val="Hyperlink"/>
          </w:rPr>
          <w:t>Disabled Student Support</w:t>
        </w:r>
        <w:r w:rsidR="00131F73" w:rsidRPr="00FD2735">
          <w:rPr>
            <w:rStyle w:val="Hyperlink"/>
          </w:rPr>
          <w:t xml:space="preserve"> Team</w:t>
        </w:r>
      </w:hyperlink>
      <w:r w:rsidR="00511DA2" w:rsidRPr="00D12EC8">
        <w:t xml:space="preserve"> </w:t>
      </w:r>
    </w:p>
    <w:p w:rsidR="001F37E4" w:rsidRPr="00D12EC8" w:rsidRDefault="007C5FB5" w:rsidP="001F37E4">
      <w:pPr>
        <w:pStyle w:val="ListParagraph"/>
        <w:numPr>
          <w:ilvl w:val="0"/>
          <w:numId w:val="4"/>
        </w:numPr>
      </w:pPr>
      <w:hyperlink r:id="rId17" w:history="1">
        <w:r w:rsidR="001F37E4" w:rsidRPr="00FD2735">
          <w:rPr>
            <w:rStyle w:val="Hyperlink"/>
          </w:rPr>
          <w:t>International Experience Team</w:t>
        </w:r>
      </w:hyperlink>
      <w:r w:rsidR="00C46A83" w:rsidRPr="00D12EC8">
        <w:t xml:space="preserve">  </w:t>
      </w:r>
      <w:r w:rsidR="00511DA2" w:rsidRPr="00D12EC8">
        <w:t xml:space="preserve"> </w:t>
      </w:r>
    </w:p>
    <w:p w:rsidR="0021537B" w:rsidRPr="00D12EC8" w:rsidRDefault="0021537B" w:rsidP="001F37E4">
      <w:pPr>
        <w:rPr>
          <w:b/>
          <w:color w:val="FF0000"/>
          <w:u w:val="single"/>
        </w:rPr>
      </w:pPr>
    </w:p>
    <w:p w:rsidR="001F37E4" w:rsidRPr="000D2109" w:rsidRDefault="00456195" w:rsidP="000D2109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C01339" w:rsidRPr="000D2109">
        <w:rPr>
          <w:rFonts w:ascii="Arial" w:hAnsi="Arial" w:cs="Arial"/>
          <w:sz w:val="28"/>
          <w:szCs w:val="28"/>
        </w:rPr>
        <w:t>P</w:t>
      </w:r>
      <w:r w:rsidR="001F37E4" w:rsidRPr="000D2109">
        <w:rPr>
          <w:rFonts w:ascii="Arial" w:hAnsi="Arial" w:cs="Arial"/>
          <w:sz w:val="28"/>
          <w:szCs w:val="28"/>
        </w:rPr>
        <w:t>ersonal Development</w:t>
      </w:r>
    </w:p>
    <w:p w:rsidR="001F37E4" w:rsidRPr="00D12EC8" w:rsidRDefault="001F37E4" w:rsidP="001F37E4">
      <w:pPr>
        <w:rPr>
          <w:i/>
          <w:color w:val="FF0000"/>
        </w:rPr>
      </w:pPr>
      <w:r w:rsidRPr="00D12EC8">
        <w:rPr>
          <w:b/>
        </w:rPr>
        <w:t>Hallam Definition</w:t>
      </w:r>
      <w:r w:rsidRPr="00D12EC8">
        <w:t xml:space="preserve"> </w:t>
      </w:r>
      <w:r w:rsidRPr="000D2109">
        <w:t xml:space="preserve">- </w:t>
      </w:r>
      <w:r w:rsidR="00CA3458" w:rsidRPr="000D2109">
        <w:t>Improving self-awareness - building confidence, creativity and resilience to contribute to the identification and attainment of personal goals.</w:t>
      </w:r>
    </w:p>
    <w:p w:rsidR="001F37E4" w:rsidRPr="00D12EC8" w:rsidRDefault="009662AC" w:rsidP="001F37E4">
      <w:r w:rsidRPr="00D12EC8">
        <w:t>Helping students understand the importance of self-awareness, and gaining an understanding of their skills, compete</w:t>
      </w:r>
      <w:r w:rsidR="00131F73" w:rsidRPr="00D12EC8">
        <w:t xml:space="preserve">ncies, qualities and attributes through engaging with self-reflection and </w:t>
      </w:r>
      <w:r w:rsidR="00364716" w:rsidRPr="00D12EC8">
        <w:t>discussing the outcomes with you as their Academic Adviser is key to helping students shape and drive their Personal Development.</w:t>
      </w:r>
    </w:p>
    <w:p w:rsidR="001364F5" w:rsidRPr="000D2109" w:rsidRDefault="001364F5" w:rsidP="000D2109">
      <w:pPr>
        <w:pStyle w:val="Heading3"/>
        <w:rPr>
          <w:rFonts w:ascii="Arial" w:hAnsi="Arial" w:cs="Arial"/>
        </w:rPr>
      </w:pPr>
      <w:r w:rsidRPr="000D2109">
        <w:rPr>
          <w:rFonts w:ascii="Arial" w:hAnsi="Arial" w:cs="Arial"/>
        </w:rPr>
        <w:t>Resources Academic Advisers can refer students to for support with their Personal Development</w:t>
      </w:r>
      <w:r w:rsidR="000D2109" w:rsidRPr="000D2109">
        <w:rPr>
          <w:rFonts w:ascii="Arial" w:hAnsi="Arial" w:cs="Arial"/>
        </w:rPr>
        <w:t>;</w:t>
      </w:r>
      <w:r w:rsidRPr="000D2109">
        <w:rPr>
          <w:rFonts w:ascii="Arial" w:hAnsi="Arial" w:cs="Arial"/>
        </w:rPr>
        <w:t xml:space="preserve"> </w:t>
      </w:r>
    </w:p>
    <w:p w:rsidR="00AA155E" w:rsidRPr="00D12EC8" w:rsidRDefault="005771AC" w:rsidP="00AA155E">
      <w:pPr>
        <w:pStyle w:val="ListParagraph"/>
        <w:numPr>
          <w:ilvl w:val="0"/>
          <w:numId w:val="5"/>
        </w:numPr>
      </w:pPr>
      <w:r w:rsidRPr="00D12EC8">
        <w:t xml:space="preserve">Careers Central 360 </w:t>
      </w:r>
      <w:r w:rsidR="000D2109">
        <w:t xml:space="preserve">- </w:t>
      </w:r>
      <w:r w:rsidRPr="00D12EC8">
        <w:t xml:space="preserve">take </w:t>
      </w:r>
      <w:r w:rsidR="000D2109">
        <w:t xml:space="preserve">a look at our </w:t>
      </w:r>
      <w:r w:rsidRPr="00D12EC8">
        <w:t xml:space="preserve">video </w:t>
      </w:r>
      <w:hyperlink r:id="rId18" w:history="1">
        <w:r w:rsidRPr="000D2109">
          <w:rPr>
            <w:rStyle w:val="Hyperlink"/>
          </w:rPr>
          <w:t>introducing how to access CC 360.</w:t>
        </w:r>
      </w:hyperlink>
    </w:p>
    <w:p w:rsidR="00AA155E" w:rsidRPr="00D12EC8" w:rsidRDefault="00AA155E" w:rsidP="000D2109">
      <w:pPr>
        <w:pStyle w:val="ListParagraph"/>
        <w:numPr>
          <w:ilvl w:val="0"/>
          <w:numId w:val="5"/>
        </w:numPr>
      </w:pPr>
      <w:r w:rsidRPr="00D12EC8">
        <w:t>Self-evaluations for students to complete with reports discussed with AA.</w:t>
      </w:r>
    </w:p>
    <w:p w:rsidR="000919BD" w:rsidRPr="00D12EC8" w:rsidRDefault="007C5FB5" w:rsidP="000919BD">
      <w:pPr>
        <w:pStyle w:val="ListParagraph"/>
        <w:numPr>
          <w:ilvl w:val="0"/>
          <w:numId w:val="5"/>
        </w:numPr>
      </w:pPr>
      <w:hyperlink r:id="rId19" w:history="1">
        <w:r w:rsidR="000919BD" w:rsidRPr="000D2109">
          <w:rPr>
            <w:rStyle w:val="Hyperlink"/>
          </w:rPr>
          <w:t>Hallam Award</w:t>
        </w:r>
      </w:hyperlink>
      <w:r w:rsidR="000919BD" w:rsidRPr="00D12EC8">
        <w:t xml:space="preserve"> </w:t>
      </w:r>
    </w:p>
    <w:p w:rsidR="00AA155E" w:rsidRPr="00D12EC8" w:rsidRDefault="007C5FB5" w:rsidP="00AA155E">
      <w:pPr>
        <w:pStyle w:val="ListParagraph"/>
        <w:numPr>
          <w:ilvl w:val="0"/>
          <w:numId w:val="5"/>
        </w:numPr>
      </w:pPr>
      <w:hyperlink r:id="rId20" w:history="1">
        <w:r w:rsidR="00AA155E" w:rsidRPr="000D2109">
          <w:rPr>
            <w:rStyle w:val="Hyperlink"/>
          </w:rPr>
          <w:t>Action Planning</w:t>
        </w:r>
      </w:hyperlink>
      <w:r w:rsidR="00AA155E" w:rsidRPr="00D12EC8">
        <w:t xml:space="preserve"> </w:t>
      </w:r>
      <w:r w:rsidR="000D2109">
        <w:t xml:space="preserve">- </w:t>
      </w:r>
      <w:r w:rsidR="00AA155E" w:rsidRPr="00D12EC8">
        <w:t>examples</w:t>
      </w:r>
      <w:r w:rsidR="000D2109" w:rsidRPr="00D12EC8">
        <w:t xml:space="preserve"> </w:t>
      </w:r>
    </w:p>
    <w:p w:rsidR="00332250" w:rsidRDefault="00332250" w:rsidP="0040355C">
      <w:pPr>
        <w:pStyle w:val="Heading2"/>
        <w:rPr>
          <w:rFonts w:ascii="Arial" w:hAnsi="Arial" w:cs="Arial"/>
          <w:sz w:val="28"/>
          <w:szCs w:val="28"/>
        </w:rPr>
      </w:pPr>
    </w:p>
    <w:p w:rsidR="009662AC" w:rsidRPr="0040355C" w:rsidRDefault="00456195" w:rsidP="0040355C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662AC" w:rsidRPr="0040355C">
        <w:rPr>
          <w:rFonts w:ascii="Arial" w:hAnsi="Arial" w:cs="Arial"/>
          <w:sz w:val="28"/>
          <w:szCs w:val="28"/>
        </w:rPr>
        <w:t>Professional Development</w:t>
      </w:r>
    </w:p>
    <w:p w:rsidR="009662AC" w:rsidRPr="0040355C" w:rsidRDefault="009662AC" w:rsidP="009662AC">
      <w:r w:rsidRPr="00D12EC8">
        <w:rPr>
          <w:b/>
        </w:rPr>
        <w:t>Hallam Definition</w:t>
      </w:r>
      <w:r w:rsidRPr="00D12EC8">
        <w:t xml:space="preserve"> </w:t>
      </w:r>
      <w:r w:rsidRPr="0040355C">
        <w:t xml:space="preserve">- </w:t>
      </w:r>
      <w:r w:rsidR="00C46A83" w:rsidRPr="0040355C">
        <w:t>Developing professional aspirations, identifying and undertaking CV enhancing activities to enable a successful transition into the world of work.</w:t>
      </w:r>
    </w:p>
    <w:p w:rsidR="004D76C0" w:rsidRPr="00D12EC8" w:rsidRDefault="009662AC" w:rsidP="009662AC">
      <w:r w:rsidRPr="00D12EC8">
        <w:t>Professional Development links closely to Personal Development. The understanding stude</w:t>
      </w:r>
      <w:r w:rsidR="00921907" w:rsidRPr="00D12EC8">
        <w:t>nts get from focusing on their personal d</w:t>
      </w:r>
      <w:r w:rsidRPr="00D12EC8">
        <w:t xml:space="preserve">evelopment can help </w:t>
      </w:r>
      <w:r w:rsidR="00364716" w:rsidRPr="00D12EC8">
        <w:t xml:space="preserve">form </w:t>
      </w:r>
      <w:r w:rsidR="00131F73" w:rsidRPr="00D12EC8">
        <w:t xml:space="preserve">their professional aspirations </w:t>
      </w:r>
      <w:r w:rsidR="000242B5" w:rsidRPr="00D12EC8">
        <w:t>helping them</w:t>
      </w:r>
      <w:r w:rsidR="00131F73" w:rsidRPr="00D12EC8">
        <w:t xml:space="preserve"> articulate themselves well in a professional </w:t>
      </w:r>
      <w:r w:rsidR="00364716" w:rsidRPr="00D12EC8">
        <w:t xml:space="preserve">interview or </w:t>
      </w:r>
      <w:r w:rsidR="00131F73" w:rsidRPr="00D12EC8">
        <w:t>environment.</w:t>
      </w:r>
      <w:r w:rsidR="004D76C0" w:rsidRPr="00D12EC8">
        <w:t xml:space="preserve"> </w:t>
      </w:r>
    </w:p>
    <w:p w:rsidR="00CD5CF3" w:rsidRPr="00D12EC8" w:rsidRDefault="00CD5CF3" w:rsidP="009662AC">
      <w:r w:rsidRPr="00D12EC8">
        <w:t xml:space="preserve">Academic Advisers </w:t>
      </w:r>
      <w:r w:rsidR="00AA2CA2" w:rsidRPr="00D12EC8">
        <w:t>in conjunction with Employability Advisers are able</w:t>
      </w:r>
      <w:r w:rsidR="003317CB" w:rsidRPr="00D12EC8">
        <w:t xml:space="preserve"> to guide students in the direction of making themselves </w:t>
      </w:r>
      <w:r w:rsidR="003317CB" w:rsidRPr="0040355C">
        <w:rPr>
          <w:b/>
          <w:color w:val="1F497D" w:themeColor="text2"/>
        </w:rPr>
        <w:t>as employable</w:t>
      </w:r>
      <w:r w:rsidR="003317CB" w:rsidRPr="00D12EC8">
        <w:t xml:space="preserve"> as possible in their chosen </w:t>
      </w:r>
      <w:r w:rsidR="00921907" w:rsidRPr="00D12EC8">
        <w:t>area</w:t>
      </w:r>
      <w:r w:rsidR="003317CB" w:rsidRPr="00D12EC8">
        <w:t xml:space="preserve">.  </w:t>
      </w:r>
      <w:r w:rsidR="00AA2CA2" w:rsidRPr="00D12EC8">
        <w:t xml:space="preserve">If your students are unsure about their career aspirations </w:t>
      </w:r>
      <w:r w:rsidR="003317CB" w:rsidRPr="00D12EC8">
        <w:t xml:space="preserve">you could suggest your student undertakes activities, skill development or volunteering </w:t>
      </w:r>
      <w:r w:rsidR="00AA2CA2" w:rsidRPr="00D12EC8">
        <w:t>that will help to develop</w:t>
      </w:r>
      <w:r w:rsidR="00921907" w:rsidRPr="00D12EC8">
        <w:t xml:space="preserve"> more general</w:t>
      </w:r>
      <w:r w:rsidR="003317CB" w:rsidRPr="00D12EC8">
        <w:t xml:space="preserve"> transferrable skills</w:t>
      </w:r>
      <w:r w:rsidR="00AA2CA2" w:rsidRPr="00D12EC8">
        <w:t xml:space="preserve"> to enhance their CV</w:t>
      </w:r>
      <w:r w:rsidR="00B37A2F" w:rsidRPr="00D12EC8">
        <w:t>, or options related to further study that would be open to them</w:t>
      </w:r>
      <w:r w:rsidR="003317CB" w:rsidRPr="00D12EC8">
        <w:t>.</w:t>
      </w:r>
      <w:r w:rsidR="004D76C0" w:rsidRPr="00D12EC8">
        <w:t xml:space="preserve">  Employability Adviser</w:t>
      </w:r>
      <w:r w:rsidR="00AA2CA2" w:rsidRPr="00D12EC8">
        <w:t>s will also be able to support your students with</w:t>
      </w:r>
      <w:r w:rsidR="004D76C0" w:rsidRPr="00D12EC8">
        <w:t xml:space="preserve"> job searches, mock interviews and applications.</w:t>
      </w:r>
    </w:p>
    <w:p w:rsidR="001364F5" w:rsidRPr="0040355C" w:rsidRDefault="001364F5" w:rsidP="0040355C">
      <w:pPr>
        <w:pStyle w:val="Heading3"/>
        <w:rPr>
          <w:rFonts w:ascii="Arial" w:hAnsi="Arial" w:cs="Arial"/>
        </w:rPr>
      </w:pPr>
      <w:r w:rsidRPr="0040355C">
        <w:rPr>
          <w:rFonts w:ascii="Arial" w:hAnsi="Arial" w:cs="Arial"/>
        </w:rPr>
        <w:lastRenderedPageBreak/>
        <w:t>Resources Academic Advisers can refer students to for support with their Professional</w:t>
      </w:r>
      <w:r w:rsidR="0040355C" w:rsidRPr="0040355C">
        <w:rPr>
          <w:rFonts w:ascii="Arial" w:hAnsi="Arial" w:cs="Arial"/>
        </w:rPr>
        <w:t xml:space="preserve"> Development;</w:t>
      </w:r>
    </w:p>
    <w:p w:rsidR="0040355C" w:rsidRPr="00D12EC8" w:rsidRDefault="0040355C" w:rsidP="0040355C">
      <w:pPr>
        <w:pStyle w:val="ListParagraph"/>
        <w:numPr>
          <w:ilvl w:val="0"/>
          <w:numId w:val="7"/>
        </w:numPr>
      </w:pPr>
      <w:r w:rsidRPr="00D12EC8">
        <w:t xml:space="preserve">Careers Central 360 </w:t>
      </w:r>
      <w:r>
        <w:t xml:space="preserve">- </w:t>
      </w:r>
      <w:r w:rsidRPr="00D12EC8">
        <w:t xml:space="preserve">take </w:t>
      </w:r>
      <w:r>
        <w:t xml:space="preserve">a look at our </w:t>
      </w:r>
      <w:r w:rsidRPr="00D12EC8">
        <w:t xml:space="preserve">video </w:t>
      </w:r>
      <w:hyperlink r:id="rId21" w:history="1">
        <w:r w:rsidRPr="000D2109">
          <w:rPr>
            <w:rStyle w:val="Hyperlink"/>
          </w:rPr>
          <w:t>introducing how to access CC 360.</w:t>
        </w:r>
      </w:hyperlink>
    </w:p>
    <w:p w:rsidR="000919BD" w:rsidRPr="00D12EC8" w:rsidRDefault="001364F5" w:rsidP="000919BD">
      <w:pPr>
        <w:pStyle w:val="ListParagraph"/>
        <w:numPr>
          <w:ilvl w:val="0"/>
          <w:numId w:val="7"/>
        </w:numPr>
      </w:pPr>
      <w:r w:rsidRPr="00D12EC8">
        <w:t>C</w:t>
      </w:r>
      <w:r w:rsidR="000919BD" w:rsidRPr="00D12EC8">
        <w:t>V development tool on Careers Cent</w:t>
      </w:r>
      <w:r w:rsidR="005771AC" w:rsidRPr="00D12EC8">
        <w:t xml:space="preserve">ral </w:t>
      </w:r>
      <w:r w:rsidR="000919BD" w:rsidRPr="00D12EC8">
        <w:t>360</w:t>
      </w:r>
    </w:p>
    <w:p w:rsidR="000919BD" w:rsidRPr="00D12EC8" w:rsidRDefault="000919BD" w:rsidP="000919BD">
      <w:pPr>
        <w:pStyle w:val="ListParagraph"/>
        <w:numPr>
          <w:ilvl w:val="0"/>
          <w:numId w:val="7"/>
        </w:numPr>
      </w:pPr>
      <w:r w:rsidRPr="00D12EC8">
        <w:t>Employability Adviser led webinars and workshops</w:t>
      </w:r>
    </w:p>
    <w:p w:rsidR="000919BD" w:rsidRPr="00D12EC8" w:rsidRDefault="000919BD" w:rsidP="000919BD">
      <w:pPr>
        <w:pStyle w:val="ListParagraph"/>
        <w:numPr>
          <w:ilvl w:val="0"/>
          <w:numId w:val="7"/>
        </w:numPr>
      </w:pPr>
      <w:r w:rsidRPr="00D12EC8">
        <w:t xml:space="preserve">Appointment with </w:t>
      </w:r>
      <w:hyperlink r:id="rId22" w:history="1">
        <w:r w:rsidRPr="0040355C">
          <w:rPr>
            <w:rStyle w:val="Hyperlink"/>
          </w:rPr>
          <w:t>Employability Advisers</w:t>
        </w:r>
      </w:hyperlink>
    </w:p>
    <w:p w:rsidR="000242B5" w:rsidRPr="00D12EC8" w:rsidRDefault="000242B5" w:rsidP="000242B5"/>
    <w:p w:rsidR="006445BC" w:rsidRDefault="00AA2CA2" w:rsidP="000242B5">
      <w:r w:rsidRPr="006445BC">
        <w:rPr>
          <w:rStyle w:val="Heading2Char"/>
          <w:rFonts w:ascii="Arial" w:hAnsi="Arial" w:cs="Arial"/>
          <w:sz w:val="28"/>
          <w:szCs w:val="28"/>
        </w:rPr>
        <w:t xml:space="preserve">Student Support Triangle  </w:t>
      </w:r>
    </w:p>
    <w:p w:rsidR="006445BC" w:rsidRDefault="00AA2CA2" w:rsidP="000242B5">
      <w:r w:rsidRPr="00D12EC8">
        <w:t xml:space="preserve">It is important that Academic Advisers utilise the expertise of colleagues in the Student Support Triangle (Student Support Advisers for pastoral care, and Employability Advisers </w:t>
      </w:r>
      <w:r w:rsidR="00D148FA" w:rsidRPr="00D12EC8">
        <w:t xml:space="preserve">for careers related activities), as well as wider support services such as Wellbeing and Disabled Student Support </w:t>
      </w:r>
      <w:r w:rsidRPr="00D12EC8">
        <w:t xml:space="preserve">to help ensure we can retain focus on our key areas of responsibility. </w:t>
      </w:r>
    </w:p>
    <w:p w:rsidR="00AA2CA2" w:rsidRPr="00D12EC8" w:rsidRDefault="00D148FA" w:rsidP="000242B5">
      <w:r w:rsidRPr="00D12EC8">
        <w:t xml:space="preserve">Details of referral processes and additional signposting information can be found in the </w:t>
      </w:r>
      <w:r w:rsidRPr="006445BC">
        <w:rPr>
          <w:b/>
          <w:color w:val="1F497D" w:themeColor="text2"/>
        </w:rPr>
        <w:t>Academic Adviser Signposting Handbook</w:t>
      </w:r>
      <w:r w:rsidRPr="00D12EC8">
        <w:rPr>
          <w:b/>
        </w:rPr>
        <w:t xml:space="preserve"> </w:t>
      </w:r>
      <w:r w:rsidR="00A618F5" w:rsidRPr="00D12EC8">
        <w:t xml:space="preserve">on the </w:t>
      </w:r>
      <w:hyperlink r:id="rId23" w:history="1">
        <w:r w:rsidR="00A618F5" w:rsidRPr="00112590">
          <w:rPr>
            <w:rStyle w:val="Hyperlink"/>
          </w:rPr>
          <w:t>Student Support Triangle Intranet page</w:t>
        </w:r>
      </w:hyperlink>
      <w:r w:rsidR="00A618F5" w:rsidRPr="00D12EC8">
        <w:t>.</w:t>
      </w:r>
    </w:p>
    <w:p w:rsidR="000242B5" w:rsidRPr="00D12EC8" w:rsidRDefault="00D148FA" w:rsidP="000242B5">
      <w:r w:rsidRPr="006445BC">
        <w:rPr>
          <w:b/>
          <w:color w:val="1F497D" w:themeColor="text2"/>
        </w:rPr>
        <w:t>Notes</w:t>
      </w:r>
      <w:r w:rsidRPr="00D12EC8">
        <w:t xml:space="preserve"> of meetings with students should be kept in line with the </w:t>
      </w:r>
      <w:hyperlink r:id="rId24" w:history="1">
        <w:r w:rsidR="007C5FB5">
          <w:rPr>
            <w:rStyle w:val="Hyperlink"/>
          </w:rPr>
          <w:t xml:space="preserve">GDPR guidance on note taking </w:t>
        </w:r>
      </w:hyperlink>
      <w:r w:rsidR="006445BC">
        <w:t xml:space="preserve"> </w:t>
      </w:r>
      <w:r w:rsidRPr="00D12EC8">
        <w:t xml:space="preserve">and students </w:t>
      </w:r>
      <w:r w:rsidR="006445BC">
        <w:t xml:space="preserve">are </w:t>
      </w:r>
      <w:r w:rsidRPr="00D12EC8">
        <w:t xml:space="preserve">encouraged to maintain their own record of suggested actions or to complete </w:t>
      </w:r>
      <w:hyperlink r:id="rId25" w:history="1">
        <w:r w:rsidRPr="007C5FB5">
          <w:rPr>
            <w:rStyle w:val="Hyperlink"/>
          </w:rPr>
          <w:t>Action Planning</w:t>
        </w:r>
      </w:hyperlink>
      <w:r w:rsidRPr="00D12EC8">
        <w:t xml:space="preserve"> documentation utilised by your course or Department.</w:t>
      </w:r>
    </w:p>
    <w:sectPr w:rsidR="000242B5" w:rsidRPr="00D12EC8" w:rsidSect="00D148FA">
      <w:footerReference w:type="default" r:id="rId26"/>
      <w:pgSz w:w="11906" w:h="16838"/>
      <w:pgMar w:top="720" w:right="720" w:bottom="993" w:left="720" w:header="14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96" w:rsidRDefault="00814296" w:rsidP="00814296">
      <w:pPr>
        <w:spacing w:after="0" w:line="240" w:lineRule="auto"/>
      </w:pPr>
      <w:r>
        <w:separator/>
      </w:r>
    </w:p>
  </w:endnote>
  <w:endnote w:type="continuationSeparator" w:id="0">
    <w:p w:rsidR="00814296" w:rsidRDefault="00814296" w:rsidP="0081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E" w:rsidRDefault="005A7A1E">
    <w:pPr>
      <w:pStyle w:val="Footer"/>
    </w:pPr>
    <w:r>
      <w:t>Being an Academic Adviser at Hallam - September 2020 - Melissa Jacobi</w:t>
    </w:r>
  </w:p>
  <w:p w:rsidR="005A7A1E" w:rsidRDefault="005A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96" w:rsidRDefault="00814296" w:rsidP="00814296">
      <w:pPr>
        <w:spacing w:after="0" w:line="240" w:lineRule="auto"/>
      </w:pPr>
      <w:r>
        <w:separator/>
      </w:r>
    </w:p>
  </w:footnote>
  <w:footnote w:type="continuationSeparator" w:id="0">
    <w:p w:rsidR="00814296" w:rsidRDefault="00814296" w:rsidP="0081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A41"/>
    <w:multiLevelType w:val="hybridMultilevel"/>
    <w:tmpl w:val="3F1C6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D1B"/>
    <w:multiLevelType w:val="hybridMultilevel"/>
    <w:tmpl w:val="9EB0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51E"/>
    <w:multiLevelType w:val="hybridMultilevel"/>
    <w:tmpl w:val="FFA4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4EB"/>
    <w:multiLevelType w:val="hybridMultilevel"/>
    <w:tmpl w:val="027A5C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7B89"/>
    <w:multiLevelType w:val="hybridMultilevel"/>
    <w:tmpl w:val="2AF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73B4"/>
    <w:multiLevelType w:val="hybridMultilevel"/>
    <w:tmpl w:val="26B2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35F"/>
    <w:multiLevelType w:val="hybridMultilevel"/>
    <w:tmpl w:val="61A8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46D33"/>
    <w:multiLevelType w:val="hybridMultilevel"/>
    <w:tmpl w:val="28C8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7A5B"/>
    <w:multiLevelType w:val="hybridMultilevel"/>
    <w:tmpl w:val="AB9C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603"/>
    <w:multiLevelType w:val="hybridMultilevel"/>
    <w:tmpl w:val="4E1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6"/>
    <w:rsid w:val="000004FB"/>
    <w:rsid w:val="000242B5"/>
    <w:rsid w:val="000466C9"/>
    <w:rsid w:val="000542C7"/>
    <w:rsid w:val="000552AE"/>
    <w:rsid w:val="000577F4"/>
    <w:rsid w:val="0006130C"/>
    <w:rsid w:val="00075D19"/>
    <w:rsid w:val="00077B78"/>
    <w:rsid w:val="000919BD"/>
    <w:rsid w:val="0009623E"/>
    <w:rsid w:val="000A7B52"/>
    <w:rsid w:val="000B1F91"/>
    <w:rsid w:val="000D04ED"/>
    <w:rsid w:val="000D2109"/>
    <w:rsid w:val="000D5148"/>
    <w:rsid w:val="000F15E9"/>
    <w:rsid w:val="000F4470"/>
    <w:rsid w:val="000F7302"/>
    <w:rsid w:val="00111DDE"/>
    <w:rsid w:val="00112590"/>
    <w:rsid w:val="00127E35"/>
    <w:rsid w:val="00131F73"/>
    <w:rsid w:val="001364F5"/>
    <w:rsid w:val="00136A21"/>
    <w:rsid w:val="001406C6"/>
    <w:rsid w:val="00143C08"/>
    <w:rsid w:val="001442ED"/>
    <w:rsid w:val="00150F97"/>
    <w:rsid w:val="00155993"/>
    <w:rsid w:val="00156A05"/>
    <w:rsid w:val="00167479"/>
    <w:rsid w:val="001723E3"/>
    <w:rsid w:val="00174385"/>
    <w:rsid w:val="001762A9"/>
    <w:rsid w:val="001931D7"/>
    <w:rsid w:val="001937E4"/>
    <w:rsid w:val="001964CC"/>
    <w:rsid w:val="001C10E3"/>
    <w:rsid w:val="001D273E"/>
    <w:rsid w:val="001F37E4"/>
    <w:rsid w:val="001F76FA"/>
    <w:rsid w:val="00201B08"/>
    <w:rsid w:val="0021537B"/>
    <w:rsid w:val="00215C2C"/>
    <w:rsid w:val="00222DA4"/>
    <w:rsid w:val="00231861"/>
    <w:rsid w:val="00246F15"/>
    <w:rsid w:val="00250B5C"/>
    <w:rsid w:val="00261DE7"/>
    <w:rsid w:val="002826AC"/>
    <w:rsid w:val="00284604"/>
    <w:rsid w:val="00285B41"/>
    <w:rsid w:val="002871D8"/>
    <w:rsid w:val="00297028"/>
    <w:rsid w:val="002A4A61"/>
    <w:rsid w:val="002B65C2"/>
    <w:rsid w:val="002C0991"/>
    <w:rsid w:val="002D00A3"/>
    <w:rsid w:val="002F0774"/>
    <w:rsid w:val="002F1EBE"/>
    <w:rsid w:val="002F6946"/>
    <w:rsid w:val="002F7BE3"/>
    <w:rsid w:val="0030081A"/>
    <w:rsid w:val="00310BDE"/>
    <w:rsid w:val="00330AB0"/>
    <w:rsid w:val="003317CB"/>
    <w:rsid w:val="00332250"/>
    <w:rsid w:val="00336FD5"/>
    <w:rsid w:val="00355EBD"/>
    <w:rsid w:val="00360716"/>
    <w:rsid w:val="003619BF"/>
    <w:rsid w:val="00364663"/>
    <w:rsid w:val="00364716"/>
    <w:rsid w:val="00373FDB"/>
    <w:rsid w:val="003771B7"/>
    <w:rsid w:val="00385328"/>
    <w:rsid w:val="003A4A4D"/>
    <w:rsid w:val="003A77FB"/>
    <w:rsid w:val="003C66BB"/>
    <w:rsid w:val="003C6846"/>
    <w:rsid w:val="003C7527"/>
    <w:rsid w:val="003D0946"/>
    <w:rsid w:val="003F0E1B"/>
    <w:rsid w:val="003F15EB"/>
    <w:rsid w:val="003F311B"/>
    <w:rsid w:val="003F5496"/>
    <w:rsid w:val="0040355C"/>
    <w:rsid w:val="00412DE1"/>
    <w:rsid w:val="00416181"/>
    <w:rsid w:val="00434A8B"/>
    <w:rsid w:val="00435079"/>
    <w:rsid w:val="00456195"/>
    <w:rsid w:val="00461648"/>
    <w:rsid w:val="004648D7"/>
    <w:rsid w:val="00472025"/>
    <w:rsid w:val="00487438"/>
    <w:rsid w:val="004A2F4D"/>
    <w:rsid w:val="004A4874"/>
    <w:rsid w:val="004A7D1B"/>
    <w:rsid w:val="004C0CEF"/>
    <w:rsid w:val="004D76C0"/>
    <w:rsid w:val="004D7F43"/>
    <w:rsid w:val="004E7A52"/>
    <w:rsid w:val="00502128"/>
    <w:rsid w:val="00511DA2"/>
    <w:rsid w:val="00514800"/>
    <w:rsid w:val="00534366"/>
    <w:rsid w:val="00537897"/>
    <w:rsid w:val="00547C8F"/>
    <w:rsid w:val="005574BB"/>
    <w:rsid w:val="00567955"/>
    <w:rsid w:val="005771AC"/>
    <w:rsid w:val="0058187B"/>
    <w:rsid w:val="00587CBB"/>
    <w:rsid w:val="00592587"/>
    <w:rsid w:val="005A1817"/>
    <w:rsid w:val="005A7A1E"/>
    <w:rsid w:val="005D2EAC"/>
    <w:rsid w:val="005D597C"/>
    <w:rsid w:val="005D768A"/>
    <w:rsid w:val="005F1D76"/>
    <w:rsid w:val="005F7ED4"/>
    <w:rsid w:val="0061360C"/>
    <w:rsid w:val="00630F8A"/>
    <w:rsid w:val="00642DBA"/>
    <w:rsid w:val="006445BC"/>
    <w:rsid w:val="006464C6"/>
    <w:rsid w:val="00655EB0"/>
    <w:rsid w:val="006705CE"/>
    <w:rsid w:val="006815C9"/>
    <w:rsid w:val="00682AB3"/>
    <w:rsid w:val="006953F9"/>
    <w:rsid w:val="0069671C"/>
    <w:rsid w:val="006968C5"/>
    <w:rsid w:val="006A5830"/>
    <w:rsid w:val="006B72D1"/>
    <w:rsid w:val="006C473D"/>
    <w:rsid w:val="006D2474"/>
    <w:rsid w:val="006D67C3"/>
    <w:rsid w:val="006E4107"/>
    <w:rsid w:val="006E4474"/>
    <w:rsid w:val="006E6338"/>
    <w:rsid w:val="006F0E34"/>
    <w:rsid w:val="006F477E"/>
    <w:rsid w:val="006F4BDF"/>
    <w:rsid w:val="00714E1D"/>
    <w:rsid w:val="00716274"/>
    <w:rsid w:val="00721AA8"/>
    <w:rsid w:val="007263C2"/>
    <w:rsid w:val="007473BA"/>
    <w:rsid w:val="00754F37"/>
    <w:rsid w:val="00761AAD"/>
    <w:rsid w:val="00772A5D"/>
    <w:rsid w:val="0077316F"/>
    <w:rsid w:val="0077708E"/>
    <w:rsid w:val="007A0FF6"/>
    <w:rsid w:val="007B0C6A"/>
    <w:rsid w:val="007C4D14"/>
    <w:rsid w:val="007C5FB5"/>
    <w:rsid w:val="007F0827"/>
    <w:rsid w:val="007F2D48"/>
    <w:rsid w:val="00814296"/>
    <w:rsid w:val="00816A57"/>
    <w:rsid w:val="00830703"/>
    <w:rsid w:val="00856E24"/>
    <w:rsid w:val="008619BE"/>
    <w:rsid w:val="00871F3D"/>
    <w:rsid w:val="00885967"/>
    <w:rsid w:val="008908FE"/>
    <w:rsid w:val="008A6727"/>
    <w:rsid w:val="008B0A68"/>
    <w:rsid w:val="008B3F92"/>
    <w:rsid w:val="008C44B5"/>
    <w:rsid w:val="008C6411"/>
    <w:rsid w:val="008D5EEB"/>
    <w:rsid w:val="008E420B"/>
    <w:rsid w:val="008E7254"/>
    <w:rsid w:val="008F5D10"/>
    <w:rsid w:val="008F7C53"/>
    <w:rsid w:val="009008DA"/>
    <w:rsid w:val="00900CDC"/>
    <w:rsid w:val="00900DDD"/>
    <w:rsid w:val="00921907"/>
    <w:rsid w:val="009239F3"/>
    <w:rsid w:val="00927A7A"/>
    <w:rsid w:val="00927FE6"/>
    <w:rsid w:val="009328B0"/>
    <w:rsid w:val="00936116"/>
    <w:rsid w:val="009405DD"/>
    <w:rsid w:val="009568C0"/>
    <w:rsid w:val="009662AC"/>
    <w:rsid w:val="00990716"/>
    <w:rsid w:val="0099090F"/>
    <w:rsid w:val="00997F15"/>
    <w:rsid w:val="009A1C6D"/>
    <w:rsid w:val="009A20A6"/>
    <w:rsid w:val="009B1BE4"/>
    <w:rsid w:val="009B750B"/>
    <w:rsid w:val="009C04C3"/>
    <w:rsid w:val="009C0EB3"/>
    <w:rsid w:val="009E0B48"/>
    <w:rsid w:val="009F5785"/>
    <w:rsid w:val="00A27268"/>
    <w:rsid w:val="00A31067"/>
    <w:rsid w:val="00A43155"/>
    <w:rsid w:val="00A4602A"/>
    <w:rsid w:val="00A618F5"/>
    <w:rsid w:val="00A6233E"/>
    <w:rsid w:val="00A70E5F"/>
    <w:rsid w:val="00A94C12"/>
    <w:rsid w:val="00AA155E"/>
    <w:rsid w:val="00AA2CA2"/>
    <w:rsid w:val="00AA465F"/>
    <w:rsid w:val="00AD615C"/>
    <w:rsid w:val="00AD6919"/>
    <w:rsid w:val="00B00968"/>
    <w:rsid w:val="00B16482"/>
    <w:rsid w:val="00B2286B"/>
    <w:rsid w:val="00B22D62"/>
    <w:rsid w:val="00B22EBB"/>
    <w:rsid w:val="00B34A18"/>
    <w:rsid w:val="00B37A2F"/>
    <w:rsid w:val="00B409E0"/>
    <w:rsid w:val="00B40B38"/>
    <w:rsid w:val="00B43519"/>
    <w:rsid w:val="00B52E4F"/>
    <w:rsid w:val="00B5480C"/>
    <w:rsid w:val="00B63C69"/>
    <w:rsid w:val="00B76076"/>
    <w:rsid w:val="00B80D99"/>
    <w:rsid w:val="00BA670A"/>
    <w:rsid w:val="00BA6D2F"/>
    <w:rsid w:val="00BD18F1"/>
    <w:rsid w:val="00BE193D"/>
    <w:rsid w:val="00BF015E"/>
    <w:rsid w:val="00BF34FE"/>
    <w:rsid w:val="00BF70D8"/>
    <w:rsid w:val="00C01339"/>
    <w:rsid w:val="00C425CC"/>
    <w:rsid w:val="00C46A83"/>
    <w:rsid w:val="00C47B24"/>
    <w:rsid w:val="00C5004F"/>
    <w:rsid w:val="00C525EA"/>
    <w:rsid w:val="00C55224"/>
    <w:rsid w:val="00C6214F"/>
    <w:rsid w:val="00C71C77"/>
    <w:rsid w:val="00C72247"/>
    <w:rsid w:val="00C77FEA"/>
    <w:rsid w:val="00C8105D"/>
    <w:rsid w:val="00C81240"/>
    <w:rsid w:val="00CA3458"/>
    <w:rsid w:val="00CA66DC"/>
    <w:rsid w:val="00CB0C15"/>
    <w:rsid w:val="00CB2A5B"/>
    <w:rsid w:val="00CC5565"/>
    <w:rsid w:val="00CC7675"/>
    <w:rsid w:val="00CD4F84"/>
    <w:rsid w:val="00CD5CF3"/>
    <w:rsid w:val="00CD5D05"/>
    <w:rsid w:val="00CD6738"/>
    <w:rsid w:val="00CE5AB1"/>
    <w:rsid w:val="00CE6BD9"/>
    <w:rsid w:val="00CF03AE"/>
    <w:rsid w:val="00CF54C8"/>
    <w:rsid w:val="00D12EC8"/>
    <w:rsid w:val="00D148FA"/>
    <w:rsid w:val="00D179AC"/>
    <w:rsid w:val="00D30286"/>
    <w:rsid w:val="00D34FD1"/>
    <w:rsid w:val="00D43A39"/>
    <w:rsid w:val="00D56C51"/>
    <w:rsid w:val="00D81F1D"/>
    <w:rsid w:val="00D853B2"/>
    <w:rsid w:val="00DA1D00"/>
    <w:rsid w:val="00DB6056"/>
    <w:rsid w:val="00DB6717"/>
    <w:rsid w:val="00DC0DAA"/>
    <w:rsid w:val="00DE5440"/>
    <w:rsid w:val="00DF5D28"/>
    <w:rsid w:val="00E007AA"/>
    <w:rsid w:val="00E167D2"/>
    <w:rsid w:val="00E23737"/>
    <w:rsid w:val="00E50815"/>
    <w:rsid w:val="00E52A76"/>
    <w:rsid w:val="00E63B6F"/>
    <w:rsid w:val="00EC6854"/>
    <w:rsid w:val="00EC7B72"/>
    <w:rsid w:val="00ED0A8B"/>
    <w:rsid w:val="00ED6FAB"/>
    <w:rsid w:val="00EE59EA"/>
    <w:rsid w:val="00EF16DF"/>
    <w:rsid w:val="00EF55C5"/>
    <w:rsid w:val="00F038E4"/>
    <w:rsid w:val="00F03A7D"/>
    <w:rsid w:val="00F30428"/>
    <w:rsid w:val="00F3486B"/>
    <w:rsid w:val="00F3665F"/>
    <w:rsid w:val="00F461DA"/>
    <w:rsid w:val="00F56D29"/>
    <w:rsid w:val="00F77790"/>
    <w:rsid w:val="00F813C2"/>
    <w:rsid w:val="00F8257F"/>
    <w:rsid w:val="00F84FD4"/>
    <w:rsid w:val="00F850E9"/>
    <w:rsid w:val="00F92396"/>
    <w:rsid w:val="00FD2715"/>
    <w:rsid w:val="00FD2735"/>
    <w:rsid w:val="00FD317F"/>
    <w:rsid w:val="00FD4623"/>
    <w:rsid w:val="00FD5EBE"/>
    <w:rsid w:val="00FD6C78"/>
    <w:rsid w:val="00FE4DF7"/>
    <w:rsid w:val="00FE63D5"/>
    <w:rsid w:val="00FF159D"/>
    <w:rsid w:val="00FF160B"/>
    <w:rsid w:val="00FF40D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96"/>
  </w:style>
  <w:style w:type="paragraph" w:styleId="Footer">
    <w:name w:val="footer"/>
    <w:basedOn w:val="Normal"/>
    <w:link w:val="FooterChar"/>
    <w:uiPriority w:val="99"/>
    <w:unhideWhenUsed/>
    <w:rsid w:val="008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96"/>
  </w:style>
  <w:style w:type="paragraph" w:styleId="BalloonText">
    <w:name w:val="Balloon Text"/>
    <w:basedOn w:val="Normal"/>
    <w:link w:val="BalloonTextChar"/>
    <w:uiPriority w:val="99"/>
    <w:semiHidden/>
    <w:unhideWhenUsed/>
    <w:rsid w:val="0081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4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7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96"/>
  </w:style>
  <w:style w:type="paragraph" w:styleId="Footer">
    <w:name w:val="footer"/>
    <w:basedOn w:val="Normal"/>
    <w:link w:val="FooterChar"/>
    <w:uiPriority w:val="99"/>
    <w:unhideWhenUsed/>
    <w:rsid w:val="008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96"/>
  </w:style>
  <w:style w:type="paragraph" w:styleId="BalloonText">
    <w:name w:val="Balloon Text"/>
    <w:basedOn w:val="Normal"/>
    <w:link w:val="BalloonTextChar"/>
    <w:uiPriority w:val="99"/>
    <w:semiHidden/>
    <w:unhideWhenUsed/>
    <w:rsid w:val="0081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4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7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s.shu.ac.uk/skillscentre/?doing_wp_cron=1598454391.5686719417572021484375" TargetMode="External"/><Relationship Id="rId18" Type="http://schemas.openxmlformats.org/officeDocument/2006/relationships/hyperlink" Target="https://blogs.shu.ac.uk/academicadvising/files/2020/06/Online-resources-for-AA-video.mp4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blogs.shu.ac.uk/academicadvising/files/2020/06/Online-resources-for-AA-video.mp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s.shu.ac.uk/academicadvising/training-and-development-for-staff-acting-as-academic-advisers/" TargetMode="External"/><Relationship Id="rId17" Type="http://schemas.openxmlformats.org/officeDocument/2006/relationships/hyperlink" Target="https://www.shu.ac.uk/international/international-experience-team" TargetMode="External"/><Relationship Id="rId25" Type="http://schemas.openxmlformats.org/officeDocument/2006/relationships/hyperlink" Target="https://blogs.shu.ac.uk/academicadvising/resources-2/feedback-and-assessment-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u.ac.uk/current-students/student-support/disability-support" TargetMode="External"/><Relationship Id="rId20" Type="http://schemas.openxmlformats.org/officeDocument/2006/relationships/hyperlink" Target="https://blogs.shu.ac.uk/academicadvising/guidance-support-and-information/feedback-and-assessment-plann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uspace.shu.ac.uk/auth-saml/saml/login?apId=_155_1&amp;redirectUrl=https://shuspace.shu.ac.uk/webapps/portal/execute/defaultTab" TargetMode="External"/><Relationship Id="rId24" Type="http://schemas.openxmlformats.org/officeDocument/2006/relationships/hyperlink" Target="https://blogs.shu.ac.uk/academicadvising/files/2020/06/GDPR-Guidelines-for-Academic-Advisor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s.shu.ac.uk/skillscentre/studiosity/" TargetMode="External"/><Relationship Id="rId23" Type="http://schemas.openxmlformats.org/officeDocument/2006/relationships/hyperlink" Target="https://sheffieldhallam.sharepoint.com/sites/40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ogs.shu.ac.uk/academicadvising/files/2020/09/Appreciative-Advising-August-2020.docx" TargetMode="External"/><Relationship Id="rId19" Type="http://schemas.openxmlformats.org/officeDocument/2006/relationships/hyperlink" Target="https://blogs.shu.ac.uk/hallamaward/?doing_wp_cron=1598454601.1042630672454833984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DKxNgzXAc&amp;feature=youtu.be" TargetMode="External"/><Relationship Id="rId14" Type="http://schemas.openxmlformats.org/officeDocument/2006/relationships/hyperlink" Target="https://blogs.shu.ac.uk/skillscentre/?doing_wp_cron=1598454391.5686719417572021484375" TargetMode="External"/><Relationship Id="rId22" Type="http://schemas.openxmlformats.org/officeDocument/2006/relationships/hyperlink" Target="https://careersconnect.shu.ac.uk/students-and-graduates/see-advis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Jacobi</dc:creator>
  <cp:lastModifiedBy>Natalie Brownell</cp:lastModifiedBy>
  <cp:revision>3</cp:revision>
  <cp:lastPrinted>2020-06-01T16:08:00Z</cp:lastPrinted>
  <dcterms:created xsi:type="dcterms:W3CDTF">2020-09-21T11:28:00Z</dcterms:created>
  <dcterms:modified xsi:type="dcterms:W3CDTF">2020-09-21T11:33:00Z</dcterms:modified>
</cp:coreProperties>
</file>